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29EA" w14:textId="77777777" w:rsidR="00655570" w:rsidRDefault="00655570" w:rsidP="00DB7EB0">
      <w:pPr>
        <w:spacing w:after="120"/>
        <w:jc w:val="center"/>
        <w:rPr>
          <w:rFonts w:ascii="Arial" w:hAnsi="Arial" w:cs="Arial"/>
          <w:b/>
          <w:sz w:val="22"/>
        </w:rPr>
      </w:pPr>
    </w:p>
    <w:p w14:paraId="3C4429EB" w14:textId="77777777" w:rsidR="009B797F" w:rsidRPr="00520A6B" w:rsidRDefault="009B797F" w:rsidP="00DB7EB0">
      <w:pPr>
        <w:spacing w:after="120"/>
        <w:jc w:val="center"/>
        <w:rPr>
          <w:rFonts w:ascii="Arial" w:hAnsi="Arial" w:cs="Arial"/>
          <w:b/>
          <w:sz w:val="22"/>
        </w:rPr>
      </w:pPr>
      <w:r w:rsidRPr="00520A6B">
        <w:rPr>
          <w:rFonts w:ascii="Arial" w:hAnsi="Arial" w:cs="Arial"/>
          <w:b/>
          <w:sz w:val="22"/>
        </w:rPr>
        <w:t xml:space="preserve">English Major – </w:t>
      </w:r>
      <w:r w:rsidR="00520A6B" w:rsidRPr="00520A6B">
        <w:rPr>
          <w:rFonts w:ascii="Arial" w:hAnsi="Arial" w:cs="Arial"/>
          <w:b/>
          <w:sz w:val="22"/>
        </w:rPr>
        <w:t>Creative Writing</w:t>
      </w:r>
      <w:r w:rsidRPr="00520A6B">
        <w:rPr>
          <w:rFonts w:ascii="Arial" w:hAnsi="Arial" w:cs="Arial"/>
          <w:b/>
          <w:sz w:val="22"/>
        </w:rPr>
        <w:t xml:space="preserve"> Emphasis</w:t>
      </w:r>
      <w:r w:rsidR="00DB7EB0">
        <w:rPr>
          <w:rFonts w:ascii="Arial" w:hAnsi="Arial" w:cs="Arial"/>
          <w:b/>
          <w:sz w:val="22"/>
        </w:rPr>
        <w:t xml:space="preserve"> </w:t>
      </w:r>
      <w:r w:rsidR="00EA0ADD" w:rsidRPr="00520A6B">
        <w:rPr>
          <w:rFonts w:ascii="Arial" w:hAnsi="Arial" w:cs="Arial"/>
          <w:b/>
          <w:sz w:val="22"/>
        </w:rPr>
        <w:t>with</w:t>
      </w:r>
      <w:r w:rsidR="00D63E3B" w:rsidRPr="00520A6B">
        <w:rPr>
          <w:rFonts w:ascii="Arial" w:hAnsi="Arial" w:cs="Arial"/>
          <w:b/>
          <w:sz w:val="22"/>
        </w:rPr>
        <w:t xml:space="preserve"> </w:t>
      </w:r>
      <w:r w:rsidR="00771D74">
        <w:rPr>
          <w:rFonts w:ascii="Arial" w:hAnsi="Arial" w:cs="Arial"/>
          <w:b/>
          <w:sz w:val="22"/>
        </w:rPr>
        <w:t>Teaching Endorsement Option</w:t>
      </w:r>
      <w:r w:rsidR="001E45F8">
        <w:rPr>
          <w:rFonts w:ascii="Arial" w:hAnsi="Arial" w:cs="Arial"/>
          <w:b/>
          <w:sz w:val="22"/>
        </w:rPr>
        <w:t xml:space="preserve"> (</w:t>
      </w:r>
      <w:r w:rsidR="00771D74">
        <w:rPr>
          <w:rFonts w:ascii="Arial" w:hAnsi="Arial" w:cs="Arial"/>
          <w:b/>
          <w:sz w:val="22"/>
        </w:rPr>
        <w:t>75</w:t>
      </w:r>
      <w:r w:rsidR="001E45F8">
        <w:rPr>
          <w:rFonts w:ascii="Arial" w:hAnsi="Arial" w:cs="Arial"/>
          <w:b/>
          <w:sz w:val="22"/>
        </w:rPr>
        <w:t xml:space="preserve"> credits)</w:t>
      </w:r>
    </w:p>
    <w:p w14:paraId="3C4429EC" w14:textId="580B02DA" w:rsidR="009B797F" w:rsidRPr="00813C3A" w:rsidRDefault="009B797F" w:rsidP="00DB7EB0">
      <w:pPr>
        <w:spacing w:after="120"/>
        <w:rPr>
          <w:rFonts w:ascii="Arial" w:hAnsi="Arial" w:cs="Arial"/>
        </w:rPr>
      </w:pPr>
      <w:r w:rsidRPr="00813C3A">
        <w:rPr>
          <w:rFonts w:ascii="Arial" w:hAnsi="Arial" w:cs="Arial"/>
        </w:rPr>
        <w:t>Students p</w:t>
      </w:r>
      <w:r w:rsidR="00DC0D30">
        <w:rPr>
          <w:rFonts w:ascii="Arial" w:hAnsi="Arial" w:cs="Arial"/>
        </w:rPr>
        <w:t>ursuing</w:t>
      </w:r>
      <w:r w:rsidRPr="00813C3A">
        <w:rPr>
          <w:rFonts w:ascii="Arial" w:hAnsi="Arial" w:cs="Arial"/>
        </w:rPr>
        <w:t xml:space="preserve"> a secondary teaching certificate in the Woodring College of Education should follow the curriculum outlined below which combines the requirements for the </w:t>
      </w:r>
      <w:r w:rsidRPr="00813C3A">
        <w:rPr>
          <w:rFonts w:ascii="Arial" w:hAnsi="Arial" w:cs="Arial"/>
          <w:b/>
        </w:rPr>
        <w:t>BA English –</w:t>
      </w:r>
      <w:r w:rsidR="00520A6B" w:rsidRPr="00813C3A">
        <w:rPr>
          <w:rFonts w:ascii="Arial" w:hAnsi="Arial" w:cs="Arial"/>
          <w:b/>
        </w:rPr>
        <w:t>Creative Writing</w:t>
      </w:r>
      <w:r w:rsidRPr="00813C3A">
        <w:rPr>
          <w:rFonts w:ascii="Arial" w:hAnsi="Arial" w:cs="Arial"/>
        </w:rPr>
        <w:t xml:space="preserve"> </w:t>
      </w:r>
      <w:r w:rsidRPr="00813C3A">
        <w:rPr>
          <w:rFonts w:ascii="Arial" w:hAnsi="Arial" w:cs="Arial"/>
          <w:b/>
        </w:rPr>
        <w:t xml:space="preserve">Emphasis </w:t>
      </w:r>
      <w:r w:rsidRPr="00813C3A">
        <w:rPr>
          <w:rFonts w:ascii="Arial" w:hAnsi="Arial" w:cs="Arial"/>
        </w:rPr>
        <w:t>and th</w:t>
      </w:r>
      <w:r w:rsidR="00C05AA0">
        <w:rPr>
          <w:rFonts w:ascii="Arial" w:hAnsi="Arial" w:cs="Arial"/>
        </w:rPr>
        <w:t xml:space="preserve">e </w:t>
      </w:r>
      <w:r w:rsidRPr="00813C3A">
        <w:rPr>
          <w:rFonts w:ascii="Arial" w:hAnsi="Arial" w:cs="Arial"/>
        </w:rPr>
        <w:t xml:space="preserve">courses required for the </w:t>
      </w:r>
      <w:r w:rsidRPr="00813C3A">
        <w:rPr>
          <w:rFonts w:ascii="Arial" w:hAnsi="Arial" w:cs="Arial"/>
          <w:b/>
        </w:rPr>
        <w:t>English Language Arts – Secondary Endorsement</w:t>
      </w:r>
      <w:r w:rsidRPr="00813C3A">
        <w:rPr>
          <w:rFonts w:ascii="Arial" w:hAnsi="Arial" w:cs="Arial"/>
        </w:rPr>
        <w:t>.  (</w:t>
      </w:r>
      <w:r w:rsidRPr="00813C3A">
        <w:rPr>
          <w:rFonts w:ascii="Arial" w:hAnsi="Arial" w:cs="Arial"/>
          <w:i/>
        </w:rPr>
        <w:t xml:space="preserve">The Woodring courses required for certification are additional credits and can be taken upon admission to Woodring as </w:t>
      </w:r>
      <w:r w:rsidR="006F2ADD" w:rsidRPr="00813C3A">
        <w:rPr>
          <w:rFonts w:ascii="Arial" w:hAnsi="Arial" w:cs="Arial"/>
          <w:i/>
        </w:rPr>
        <w:t xml:space="preserve">an undergraduate, </w:t>
      </w:r>
      <w:r w:rsidRPr="00813C3A">
        <w:rPr>
          <w:rFonts w:ascii="Arial" w:hAnsi="Arial" w:cs="Arial"/>
          <w:i/>
        </w:rPr>
        <w:t>a post-bac</w:t>
      </w:r>
      <w:r w:rsidR="006F2ADD" w:rsidRPr="00813C3A">
        <w:rPr>
          <w:rFonts w:ascii="Arial" w:hAnsi="Arial" w:cs="Arial"/>
          <w:i/>
        </w:rPr>
        <w:t>,</w:t>
      </w:r>
      <w:r w:rsidRPr="00813C3A">
        <w:rPr>
          <w:rFonts w:ascii="Arial" w:hAnsi="Arial" w:cs="Arial"/>
          <w:i/>
        </w:rPr>
        <w:t xml:space="preserve"> or MIT student</w:t>
      </w:r>
      <w:r w:rsidRPr="00813C3A">
        <w:rPr>
          <w:rFonts w:ascii="Arial" w:hAnsi="Arial" w:cs="Arial"/>
        </w:rPr>
        <w:t>.)</w:t>
      </w:r>
    </w:p>
    <w:p w14:paraId="3C4429ED" w14:textId="77777777" w:rsidR="009B797F" w:rsidRPr="00520A6B" w:rsidRDefault="00D65869" w:rsidP="00C458F1">
      <w:pPr>
        <w:tabs>
          <w:tab w:val="left" w:leader="underscore" w:pos="5760"/>
          <w:tab w:val="left" w:leader="underscore" w:pos="10080"/>
        </w:tabs>
        <w:spacing w:before="120"/>
        <w:rPr>
          <w:rFonts w:ascii="Arial" w:hAnsi="Arial" w:cs="Arial"/>
          <w:sz w:val="22"/>
        </w:rPr>
      </w:pPr>
      <w:r w:rsidRPr="00520A6B">
        <w:rPr>
          <w:rFonts w:ascii="Arial" w:hAnsi="Arial" w:cs="Arial"/>
          <w:sz w:val="22"/>
        </w:rPr>
        <w:t>NAME:</w:t>
      </w:r>
      <w:r w:rsidRPr="00520A6B">
        <w:rPr>
          <w:rFonts w:ascii="Arial" w:hAnsi="Arial" w:cs="Arial"/>
          <w:sz w:val="22"/>
        </w:rPr>
        <w:tab/>
        <w:t>STUDE</w:t>
      </w:r>
      <w:r w:rsidR="009B797F" w:rsidRPr="00520A6B">
        <w:rPr>
          <w:rFonts w:ascii="Arial" w:hAnsi="Arial" w:cs="Arial"/>
          <w:sz w:val="22"/>
        </w:rPr>
        <w:t>NT #:</w:t>
      </w:r>
      <w:r w:rsidRPr="00520A6B">
        <w:rPr>
          <w:rFonts w:ascii="Arial" w:hAnsi="Arial" w:cs="Arial"/>
          <w:sz w:val="22"/>
        </w:rPr>
        <w:tab/>
      </w:r>
    </w:p>
    <w:p w14:paraId="3C4429EE" w14:textId="77777777" w:rsidR="00520A6B" w:rsidRDefault="00520A6B" w:rsidP="00C458F1">
      <w:pPr>
        <w:tabs>
          <w:tab w:val="left" w:leader="underscore" w:pos="7560"/>
          <w:tab w:val="left" w:leader="underscore" w:pos="9360"/>
        </w:tabs>
        <w:spacing w:before="120"/>
        <w:rPr>
          <w:rFonts w:ascii="Arial" w:hAnsi="Arial" w:cs="Arial"/>
        </w:rPr>
      </w:pPr>
      <w:r w:rsidRPr="00F43DD4">
        <w:rPr>
          <w:rFonts w:ascii="Arial" w:hAnsi="Arial" w:cs="Arial"/>
        </w:rPr>
        <w:t>P</w:t>
      </w:r>
      <w:r>
        <w:rPr>
          <w:rFonts w:ascii="Arial" w:hAnsi="Arial" w:cs="Arial"/>
        </w:rPr>
        <w:t>REREQUISITE</w:t>
      </w:r>
      <w:r w:rsidRPr="00F43DD4">
        <w:rPr>
          <w:rFonts w:ascii="Arial" w:hAnsi="Arial" w:cs="Arial"/>
        </w:rPr>
        <w:t>: ENG 202</w:t>
      </w:r>
      <w:r w:rsidR="004224B2">
        <w:rPr>
          <w:rFonts w:ascii="Arial" w:hAnsi="Arial" w:cs="Arial"/>
        </w:rPr>
        <w:t xml:space="preserve"> or equivalent</w:t>
      </w:r>
      <w:r>
        <w:rPr>
          <w:rFonts w:ascii="Arial" w:hAnsi="Arial" w:cs="Arial"/>
        </w:rPr>
        <w:t>.  Quarter taken:</w:t>
      </w:r>
      <w:r>
        <w:rPr>
          <w:rFonts w:ascii="Arial" w:hAnsi="Arial" w:cs="Arial"/>
        </w:rPr>
        <w:tab/>
        <w:t>Grade:</w:t>
      </w:r>
      <w:r>
        <w:rPr>
          <w:rFonts w:ascii="Arial" w:hAnsi="Arial" w:cs="Arial"/>
        </w:rPr>
        <w:tab/>
      </w:r>
    </w:p>
    <w:p w14:paraId="3C4429EF" w14:textId="77777777" w:rsidR="004224B2" w:rsidRDefault="004224B2" w:rsidP="00527AAA">
      <w:pPr>
        <w:tabs>
          <w:tab w:val="left" w:leader="underscore" w:pos="5040"/>
          <w:tab w:val="left" w:leader="underscore" w:pos="9180"/>
        </w:tabs>
        <w:rPr>
          <w:rFonts w:ascii="Arial" w:hAnsi="Arial" w:cs="Arial"/>
          <w:i/>
        </w:rPr>
      </w:pPr>
      <w:r>
        <w:rPr>
          <w:rFonts w:ascii="Arial" w:hAnsi="Arial" w:cs="Arial"/>
        </w:rPr>
        <w:t xml:space="preserve">Equivalent courses include </w:t>
      </w:r>
      <w:r w:rsidR="00D30F29" w:rsidRPr="00D30F29">
        <w:rPr>
          <w:rFonts w:ascii="Arial" w:hAnsi="Arial" w:cs="Arial"/>
          <w:i/>
        </w:rPr>
        <w:t>308TYE</w:t>
      </w:r>
      <w:r w:rsidR="00D30F29">
        <w:rPr>
          <w:rFonts w:ascii="Arial" w:hAnsi="Arial" w:cs="Arial"/>
          <w:b/>
          <w:i/>
        </w:rPr>
        <w:t>,</w:t>
      </w:r>
      <w:r w:rsidR="00520A6B">
        <w:rPr>
          <w:rFonts w:ascii="Arial" w:hAnsi="Arial" w:cs="Arial"/>
          <w:i/>
        </w:rPr>
        <w:t xml:space="preserve"> </w:t>
      </w:r>
      <w:r w:rsidR="0071027F">
        <w:rPr>
          <w:rFonts w:ascii="Arial" w:hAnsi="Arial" w:cs="Arial"/>
          <w:i/>
        </w:rPr>
        <w:t xml:space="preserve">309TYE, </w:t>
      </w:r>
      <w:r w:rsidR="00802E86">
        <w:rPr>
          <w:rFonts w:ascii="Arial" w:hAnsi="Arial" w:cs="Arial"/>
          <w:i/>
        </w:rPr>
        <w:t xml:space="preserve">310TYE, 311TYE, </w:t>
      </w:r>
      <w:r w:rsidR="00771D74">
        <w:rPr>
          <w:rFonts w:ascii="Arial" w:hAnsi="Arial" w:cs="Arial"/>
          <w:i/>
        </w:rPr>
        <w:t>318TYE, 320TYE</w:t>
      </w:r>
      <w:r>
        <w:rPr>
          <w:rFonts w:ascii="Arial" w:hAnsi="Arial" w:cs="Arial"/>
          <w:i/>
        </w:rPr>
        <w:t>, 397E or 397F</w:t>
      </w:r>
      <w:r w:rsidR="00520A6B">
        <w:rPr>
          <w:rFonts w:ascii="Arial" w:hAnsi="Arial" w:cs="Arial"/>
          <w:i/>
        </w:rPr>
        <w:t>.</w:t>
      </w:r>
      <w:r>
        <w:rPr>
          <w:rFonts w:ascii="Arial" w:hAnsi="Arial" w:cs="Arial"/>
          <w:i/>
        </w:rPr>
        <w:t xml:space="preserve"> </w:t>
      </w:r>
    </w:p>
    <w:p w14:paraId="3C4429F0" w14:textId="77777777" w:rsidR="00520A6B" w:rsidRDefault="004224B2" w:rsidP="00655570">
      <w:pPr>
        <w:tabs>
          <w:tab w:val="left" w:leader="underscore" w:pos="5040"/>
          <w:tab w:val="left" w:leader="underscore" w:pos="9180"/>
        </w:tabs>
        <w:spacing w:after="120"/>
        <w:rPr>
          <w:rFonts w:ascii="Arial" w:hAnsi="Arial" w:cs="Arial"/>
          <w:i/>
        </w:rPr>
      </w:pPr>
      <w:r>
        <w:rPr>
          <w:rFonts w:ascii="Arial" w:hAnsi="Arial" w:cs="Arial"/>
        </w:rPr>
        <w:t>ENG 202 credits do</w:t>
      </w:r>
      <w:r w:rsidRPr="00473B15">
        <w:rPr>
          <w:rFonts w:ascii="Arial" w:hAnsi="Arial" w:cs="Arial"/>
        </w:rPr>
        <w:t xml:space="preserve"> </w:t>
      </w:r>
      <w:r w:rsidRPr="006478FD">
        <w:rPr>
          <w:rFonts w:ascii="Arial" w:hAnsi="Arial" w:cs="Arial"/>
          <w:b/>
          <w:u w:val="single"/>
        </w:rPr>
        <w:t>not</w:t>
      </w:r>
      <w:r w:rsidRPr="00473B15">
        <w:rPr>
          <w:rFonts w:ascii="Arial" w:hAnsi="Arial" w:cs="Arial"/>
        </w:rPr>
        <w:t xml:space="preserve"> count toward </w:t>
      </w:r>
      <w:r>
        <w:rPr>
          <w:rFonts w:ascii="Arial" w:hAnsi="Arial" w:cs="Arial"/>
        </w:rPr>
        <w:t xml:space="preserve">the 75 </w:t>
      </w:r>
      <w:r w:rsidRPr="00473B15">
        <w:rPr>
          <w:rFonts w:ascii="Arial" w:hAnsi="Arial" w:cs="Arial"/>
        </w:rPr>
        <w:t xml:space="preserve">credits </w:t>
      </w:r>
      <w:r>
        <w:rPr>
          <w:rFonts w:ascii="Arial" w:hAnsi="Arial" w:cs="Arial"/>
        </w:rPr>
        <w:t>required</w:t>
      </w:r>
      <w:r w:rsidRPr="00473B15">
        <w:rPr>
          <w:rFonts w:ascii="Arial" w:hAnsi="Arial" w:cs="Arial"/>
        </w:rPr>
        <w:t xml:space="preserve"> for </w:t>
      </w:r>
      <w:r>
        <w:rPr>
          <w:rFonts w:ascii="Arial" w:hAnsi="Arial" w:cs="Arial"/>
        </w:rPr>
        <w:t xml:space="preserve">the </w:t>
      </w:r>
      <w:r w:rsidRPr="00473B15">
        <w:rPr>
          <w:rFonts w:ascii="Arial" w:hAnsi="Arial" w:cs="Arial"/>
        </w:rPr>
        <w:t>major.</w:t>
      </w:r>
    </w:p>
    <w:p w14:paraId="3C4429F1" w14:textId="77777777" w:rsidR="00D30F29" w:rsidRPr="00F17ADE" w:rsidRDefault="00D30F29" w:rsidP="00376876">
      <w:pPr>
        <w:pBdr>
          <w:top w:val="double" w:sz="4" w:space="1" w:color="auto"/>
        </w:pBdr>
        <w:tabs>
          <w:tab w:val="left" w:pos="4320"/>
          <w:tab w:val="left" w:leader="underscore" w:pos="7650"/>
          <w:tab w:val="left" w:leader="underscore" w:pos="9360"/>
        </w:tabs>
        <w:rPr>
          <w:rFonts w:ascii="Arial" w:hAnsi="Arial" w:cs="Arial"/>
        </w:rPr>
      </w:pPr>
      <w:r w:rsidRPr="00F17ADE">
        <w:rPr>
          <w:rFonts w:ascii="Arial" w:hAnsi="Arial" w:cs="Arial"/>
        </w:rPr>
        <w:t>Literature &amp; Culture: Two writing seminars and two surveys (20 credits)</w:t>
      </w:r>
    </w:p>
    <w:p w14:paraId="3C4429F2" w14:textId="77777777" w:rsidR="00D30F29" w:rsidRPr="00D30F29" w:rsidRDefault="00D30F29" w:rsidP="00376876">
      <w:pPr>
        <w:tabs>
          <w:tab w:val="left" w:leader="underscore" w:pos="5040"/>
          <w:tab w:val="left" w:leader="underscore" w:pos="9180"/>
        </w:tabs>
        <w:rPr>
          <w:rFonts w:ascii="Arial" w:hAnsi="Arial" w:cs="Arial"/>
          <w:i/>
        </w:rPr>
      </w:pPr>
      <w:r w:rsidRPr="00D30F29">
        <w:rPr>
          <w:rFonts w:ascii="Arial" w:hAnsi="Arial" w:cs="Arial"/>
          <w:i/>
          <w:u w:val="single"/>
        </w:rPr>
        <w:t>Writing Seminars</w:t>
      </w:r>
      <w:r w:rsidRPr="00D30F29">
        <w:rPr>
          <w:rFonts w:ascii="Arial" w:hAnsi="Arial" w:cs="Arial"/>
          <w:i/>
        </w:rPr>
        <w:t>: Two from 307 (Medieval), 308 (Early Modern), 309 (Long 18</w:t>
      </w:r>
      <w:r w:rsidRPr="00D30F29">
        <w:rPr>
          <w:rFonts w:ascii="Arial" w:hAnsi="Arial" w:cs="Arial"/>
          <w:i/>
          <w:vertAlign w:val="superscript"/>
        </w:rPr>
        <w:t>th</w:t>
      </w:r>
      <w:r w:rsidRPr="00D30F29">
        <w:rPr>
          <w:rFonts w:ascii="Arial" w:hAnsi="Arial" w:cs="Arial"/>
          <w:i/>
        </w:rPr>
        <w:t xml:space="preserve"> C.), 310 (Long 19</w:t>
      </w:r>
      <w:r w:rsidRPr="00D30F29">
        <w:rPr>
          <w:rFonts w:ascii="Arial" w:hAnsi="Arial" w:cs="Arial"/>
          <w:i/>
          <w:vertAlign w:val="superscript"/>
        </w:rPr>
        <w:t>th</w:t>
      </w:r>
      <w:r w:rsidRPr="00D30F29">
        <w:rPr>
          <w:rFonts w:ascii="Arial" w:hAnsi="Arial" w:cs="Arial"/>
          <w:i/>
        </w:rPr>
        <w:t xml:space="preserve"> C.), 311 (20</w:t>
      </w:r>
      <w:r w:rsidRPr="00D30F29">
        <w:rPr>
          <w:rFonts w:ascii="Arial" w:hAnsi="Arial" w:cs="Arial"/>
          <w:i/>
          <w:vertAlign w:val="superscript"/>
        </w:rPr>
        <w:t>th</w:t>
      </w:r>
      <w:r w:rsidRPr="00D30F29">
        <w:rPr>
          <w:rFonts w:ascii="Arial" w:hAnsi="Arial" w:cs="Arial"/>
          <w:i/>
        </w:rPr>
        <w:t>/21</w:t>
      </w:r>
      <w:r w:rsidRPr="00D30F29">
        <w:rPr>
          <w:rFonts w:ascii="Arial" w:hAnsi="Arial" w:cs="Arial"/>
          <w:i/>
          <w:vertAlign w:val="superscript"/>
        </w:rPr>
        <w:t>st</w:t>
      </w:r>
      <w:r w:rsidRPr="00D30F29">
        <w:rPr>
          <w:rFonts w:ascii="Arial" w:hAnsi="Arial" w:cs="Arial"/>
          <w:i/>
        </w:rPr>
        <w:t xml:space="preserve"> Cs)</w:t>
      </w:r>
    </w:p>
    <w:p w14:paraId="3C4429F3" w14:textId="77777777" w:rsidR="009251F8" w:rsidRDefault="009251F8" w:rsidP="009251F8">
      <w:pPr>
        <w:tabs>
          <w:tab w:val="left" w:leader="underscore" w:pos="3960"/>
          <w:tab w:val="left" w:leader="underscore" w:pos="7646"/>
          <w:tab w:val="left" w:leader="underscore" w:pos="9360"/>
        </w:tabs>
        <w:spacing w:before="120" w:line="360" w:lineRule="auto"/>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9F4" w14:textId="77777777" w:rsidR="009251F8" w:rsidRDefault="009251F8" w:rsidP="009251F8">
      <w:pPr>
        <w:tabs>
          <w:tab w:val="left" w:leader="underscore" w:pos="3960"/>
          <w:tab w:val="left" w:leader="underscore" w:pos="7646"/>
          <w:tab w:val="left" w:leader="underscore" w:pos="9360"/>
        </w:tabs>
        <w:spacing w:before="120" w:after="120" w:line="360" w:lineRule="auto"/>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9F5" w14:textId="77777777" w:rsidR="00D30F29" w:rsidRPr="00D30F29" w:rsidRDefault="00D30F29" w:rsidP="009251F8">
      <w:pPr>
        <w:tabs>
          <w:tab w:val="left" w:leader="underscore" w:pos="2520"/>
          <w:tab w:val="left" w:leader="underscore" w:pos="6660"/>
          <w:tab w:val="left" w:leader="underscore" w:pos="8640"/>
        </w:tabs>
        <w:spacing w:before="120" w:after="120"/>
        <w:rPr>
          <w:rFonts w:ascii="Arial" w:hAnsi="Arial" w:cs="Arial"/>
          <w:i/>
        </w:rPr>
      </w:pPr>
      <w:r w:rsidRPr="00D30F29">
        <w:rPr>
          <w:rFonts w:ascii="Arial" w:hAnsi="Arial" w:cs="Arial"/>
          <w:i/>
          <w:u w:val="single"/>
        </w:rPr>
        <w:t>Surveys</w:t>
      </w:r>
      <w:r w:rsidRPr="00D30F29">
        <w:rPr>
          <w:rFonts w:ascii="Arial" w:hAnsi="Arial" w:cs="Arial"/>
          <w:i/>
        </w:rPr>
        <w:t>: Two from 317 (Medieval), 318 (Early Modern), 319 (Long 18</w:t>
      </w:r>
      <w:r w:rsidRPr="00D30F29">
        <w:rPr>
          <w:rFonts w:ascii="Arial" w:hAnsi="Arial" w:cs="Arial"/>
          <w:i/>
          <w:vertAlign w:val="superscript"/>
        </w:rPr>
        <w:t>th</w:t>
      </w:r>
      <w:r w:rsidRPr="00D30F29">
        <w:rPr>
          <w:rFonts w:ascii="Arial" w:hAnsi="Arial" w:cs="Arial"/>
          <w:i/>
        </w:rPr>
        <w:t xml:space="preserve"> C.), 320 (Long 19</w:t>
      </w:r>
      <w:r w:rsidRPr="00D30F29">
        <w:rPr>
          <w:rFonts w:ascii="Arial" w:hAnsi="Arial" w:cs="Arial"/>
          <w:i/>
          <w:vertAlign w:val="superscript"/>
        </w:rPr>
        <w:t>th</w:t>
      </w:r>
      <w:r w:rsidRPr="00D30F29">
        <w:rPr>
          <w:rFonts w:ascii="Arial" w:hAnsi="Arial" w:cs="Arial"/>
          <w:i/>
        </w:rPr>
        <w:t xml:space="preserve"> C.), 321 (20</w:t>
      </w:r>
      <w:r w:rsidRPr="00D30F29">
        <w:rPr>
          <w:rFonts w:ascii="Arial" w:hAnsi="Arial" w:cs="Arial"/>
          <w:i/>
          <w:vertAlign w:val="superscript"/>
        </w:rPr>
        <w:t>th</w:t>
      </w:r>
      <w:r w:rsidRPr="00D30F29">
        <w:rPr>
          <w:rFonts w:ascii="Arial" w:hAnsi="Arial" w:cs="Arial"/>
          <w:i/>
        </w:rPr>
        <w:t>/21</w:t>
      </w:r>
      <w:r w:rsidRPr="00D30F29">
        <w:rPr>
          <w:rFonts w:ascii="Arial" w:hAnsi="Arial" w:cs="Arial"/>
          <w:i/>
          <w:vertAlign w:val="superscript"/>
        </w:rPr>
        <w:t>st</w:t>
      </w:r>
      <w:r w:rsidRPr="00D30F29">
        <w:rPr>
          <w:rFonts w:ascii="Arial" w:hAnsi="Arial" w:cs="Arial"/>
          <w:i/>
        </w:rPr>
        <w:t xml:space="preserve"> Cs)</w:t>
      </w:r>
    </w:p>
    <w:p w14:paraId="3C4429F6" w14:textId="77777777" w:rsidR="009251F8" w:rsidRDefault="009251F8" w:rsidP="009251F8">
      <w:pPr>
        <w:tabs>
          <w:tab w:val="left" w:leader="underscore" w:pos="3960"/>
          <w:tab w:val="left" w:leader="underscore" w:pos="7646"/>
          <w:tab w:val="left" w:leader="underscore" w:pos="9360"/>
        </w:tabs>
        <w:spacing w:before="120" w:line="360" w:lineRule="auto"/>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9F7" w14:textId="77777777" w:rsidR="009251F8" w:rsidRDefault="009251F8" w:rsidP="009251F8">
      <w:pPr>
        <w:tabs>
          <w:tab w:val="left" w:leader="underscore" w:pos="3960"/>
          <w:tab w:val="left" w:leader="underscore" w:pos="7646"/>
          <w:tab w:val="left" w:leader="underscore" w:pos="9360"/>
        </w:tabs>
        <w:spacing w:before="120" w:after="120"/>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9F9" w14:textId="2B38EEF5" w:rsidR="00813C3A" w:rsidRDefault="00D30F29" w:rsidP="00DC0D30">
      <w:pPr>
        <w:tabs>
          <w:tab w:val="left" w:leader="underscore" w:pos="5040"/>
          <w:tab w:val="left" w:leader="underscore" w:pos="9180"/>
        </w:tabs>
        <w:rPr>
          <w:rFonts w:ascii="Arial" w:hAnsi="Arial" w:cs="Arial"/>
          <w:b/>
          <w:i/>
        </w:rPr>
      </w:pPr>
      <w:r w:rsidRPr="00D30F29">
        <w:rPr>
          <w:rFonts w:ascii="Arial" w:hAnsi="Arial" w:cs="Arial"/>
          <w:b/>
        </w:rPr>
        <w:t>You must take a class in 4 of the 5 historical periods. Do not repeat historical periods (e.g., do not take 317 if you take 307). These courses are not repeatable (even for elective credit).</w:t>
      </w:r>
      <w:r w:rsidR="00DC0D30">
        <w:rPr>
          <w:rFonts w:ascii="Arial" w:hAnsi="Arial" w:cs="Arial"/>
          <w:b/>
        </w:rPr>
        <w:t xml:space="preserve"> </w:t>
      </w:r>
      <w:r w:rsidR="00813C3A" w:rsidRPr="00D30F29">
        <w:rPr>
          <w:rFonts w:ascii="Arial" w:hAnsi="Arial" w:cs="Arial"/>
          <w:b/>
          <w:i/>
        </w:rPr>
        <w:t>AND</w:t>
      </w:r>
      <w:r w:rsidR="00DC0D30">
        <w:rPr>
          <w:rFonts w:ascii="Arial" w:hAnsi="Arial" w:cs="Arial"/>
          <w:b/>
          <w:i/>
        </w:rPr>
        <w:t>:</w:t>
      </w:r>
    </w:p>
    <w:p w14:paraId="4233E7F9" w14:textId="77777777" w:rsidR="00DC0D30" w:rsidRPr="00DC0D30" w:rsidRDefault="00DC0D30" w:rsidP="00DC0D30">
      <w:pPr>
        <w:tabs>
          <w:tab w:val="left" w:leader="underscore" w:pos="5040"/>
          <w:tab w:val="left" w:leader="underscore" w:pos="9180"/>
        </w:tabs>
        <w:rPr>
          <w:rFonts w:ascii="Arial" w:hAnsi="Arial" w:cs="Arial"/>
          <w:b/>
        </w:rPr>
      </w:pPr>
      <w:bookmarkStart w:id="0" w:name="_GoBack"/>
      <w:bookmarkEnd w:id="0"/>
    </w:p>
    <w:p w14:paraId="3C4429FA" w14:textId="77777777" w:rsidR="00520A6B" w:rsidRPr="00520A6B" w:rsidRDefault="00520A6B" w:rsidP="00886C02">
      <w:pPr>
        <w:tabs>
          <w:tab w:val="left" w:pos="3960"/>
          <w:tab w:val="left" w:leader="underscore" w:pos="7646"/>
          <w:tab w:val="left" w:leader="underscore" w:pos="9360"/>
        </w:tabs>
        <w:spacing w:after="60"/>
        <w:rPr>
          <w:rFonts w:ascii="Arial" w:hAnsi="Arial" w:cs="Arial"/>
        </w:rPr>
      </w:pPr>
      <w:r>
        <w:rPr>
          <w:rFonts w:ascii="Arial" w:hAnsi="Arial" w:cs="Arial"/>
        </w:rPr>
        <w:t>347 Studies in Young Adult Literature</w:t>
      </w:r>
      <w:r>
        <w:rPr>
          <w:rFonts w:ascii="Arial" w:hAnsi="Arial" w:cs="Arial"/>
        </w:rPr>
        <w:tab/>
        <w:t>Quarter Taken</w:t>
      </w:r>
      <w:r>
        <w:rPr>
          <w:rFonts w:ascii="Arial" w:hAnsi="Arial" w:cs="Arial"/>
        </w:rPr>
        <w:tab/>
        <w:t>Grade</w:t>
      </w:r>
      <w:r>
        <w:rPr>
          <w:rFonts w:ascii="Arial" w:hAnsi="Arial" w:cs="Arial"/>
        </w:rPr>
        <w:tab/>
      </w:r>
    </w:p>
    <w:p w14:paraId="3C4429FB" w14:textId="77777777" w:rsidR="00771D74" w:rsidRDefault="00344722" w:rsidP="00771D74">
      <w:pPr>
        <w:pBdr>
          <w:top w:val="double" w:sz="4" w:space="1" w:color="auto"/>
        </w:pBdr>
        <w:tabs>
          <w:tab w:val="left" w:pos="3960"/>
          <w:tab w:val="left" w:leader="underscore" w:pos="7646"/>
          <w:tab w:val="left" w:leader="underscore" w:pos="9360"/>
        </w:tabs>
        <w:rPr>
          <w:rFonts w:ascii="Arial" w:hAnsi="Arial" w:cs="Arial"/>
        </w:rPr>
      </w:pPr>
      <w:r>
        <w:rPr>
          <w:rFonts w:ascii="Arial" w:hAnsi="Arial" w:cs="Arial"/>
        </w:rPr>
        <w:t xml:space="preserve">Writing: </w:t>
      </w:r>
      <w:r w:rsidR="00771D74">
        <w:rPr>
          <w:rFonts w:ascii="Arial" w:hAnsi="Arial" w:cs="Arial"/>
        </w:rPr>
        <w:t>One course from ENG 301, 302, or 371</w:t>
      </w:r>
    </w:p>
    <w:p w14:paraId="3C4429FC" w14:textId="77777777" w:rsidR="009251F8" w:rsidRDefault="009251F8" w:rsidP="009251F8">
      <w:pPr>
        <w:tabs>
          <w:tab w:val="left" w:leader="underscore" w:pos="3960"/>
          <w:tab w:val="left" w:leader="underscore" w:pos="7646"/>
          <w:tab w:val="left" w:leader="underscore" w:pos="9360"/>
        </w:tabs>
        <w:spacing w:before="120" w:line="360" w:lineRule="auto"/>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9FD" w14:textId="77777777" w:rsidR="00C05AA0" w:rsidRDefault="009B797F" w:rsidP="00744823">
      <w:pPr>
        <w:pBdr>
          <w:top w:val="double" w:sz="4" w:space="1" w:color="auto"/>
        </w:pBdr>
        <w:tabs>
          <w:tab w:val="left" w:pos="3960"/>
          <w:tab w:val="left" w:leader="underscore" w:pos="7646"/>
          <w:tab w:val="left" w:leader="underscore" w:pos="9360"/>
        </w:tabs>
        <w:spacing w:after="120"/>
        <w:rPr>
          <w:rFonts w:ascii="Arial" w:hAnsi="Arial" w:cs="Arial"/>
        </w:rPr>
      </w:pPr>
      <w:r w:rsidRPr="00520A6B">
        <w:rPr>
          <w:rFonts w:ascii="Arial" w:hAnsi="Arial" w:cs="Arial"/>
        </w:rPr>
        <w:t>Linguistics and English Language</w:t>
      </w:r>
    </w:p>
    <w:p w14:paraId="3C4429FE" w14:textId="77777777" w:rsidR="009B797F" w:rsidRPr="00520A6B" w:rsidRDefault="009B797F" w:rsidP="007D65C4">
      <w:pPr>
        <w:pBdr>
          <w:top w:val="double" w:sz="4" w:space="1" w:color="auto"/>
        </w:pBdr>
        <w:tabs>
          <w:tab w:val="left" w:pos="3960"/>
          <w:tab w:val="left" w:leader="underscore" w:pos="7646"/>
          <w:tab w:val="left" w:leader="underscore" w:pos="9360"/>
        </w:tabs>
        <w:rPr>
          <w:rFonts w:ascii="Arial" w:hAnsi="Arial" w:cs="Arial"/>
        </w:rPr>
      </w:pPr>
      <w:r w:rsidRPr="00520A6B">
        <w:rPr>
          <w:rFonts w:ascii="Arial" w:hAnsi="Arial" w:cs="Arial"/>
        </w:rPr>
        <w:t>370 Introduction to Language</w:t>
      </w:r>
      <w:r w:rsidRPr="00520A6B">
        <w:rPr>
          <w:rFonts w:ascii="Arial" w:hAnsi="Arial" w:cs="Arial"/>
        </w:rPr>
        <w:tab/>
        <w:t>Quarter Taken</w:t>
      </w:r>
      <w:r w:rsidR="00AD1BF5">
        <w:rPr>
          <w:rFonts w:ascii="Arial" w:hAnsi="Arial" w:cs="Arial"/>
        </w:rPr>
        <w:tab/>
      </w:r>
      <w:r w:rsidRPr="00520A6B">
        <w:rPr>
          <w:rFonts w:ascii="Arial" w:hAnsi="Arial" w:cs="Arial"/>
        </w:rPr>
        <w:t xml:space="preserve">Grade: </w:t>
      </w:r>
      <w:r w:rsidR="00D544C5" w:rsidRPr="00520A6B">
        <w:rPr>
          <w:rFonts w:ascii="Arial" w:hAnsi="Arial" w:cs="Arial"/>
        </w:rPr>
        <w:tab/>
      </w:r>
    </w:p>
    <w:p w14:paraId="3C4429FF" w14:textId="77777777" w:rsidR="00BF3AE3" w:rsidRDefault="006F4745" w:rsidP="007D65C4">
      <w:pPr>
        <w:rPr>
          <w:rFonts w:ascii="Arial" w:hAnsi="Arial" w:cs="Arial"/>
          <w:i/>
        </w:rPr>
      </w:pPr>
      <w:r w:rsidRPr="001E45F8">
        <w:rPr>
          <w:rFonts w:ascii="Arial" w:hAnsi="Arial" w:cs="Arial"/>
          <w:i/>
        </w:rPr>
        <w:t>(Students who earn a grade of 3.0 or better in LING 201 may substitute a 300 or 4</w:t>
      </w:r>
      <w:r w:rsidR="001E45F8" w:rsidRPr="001E45F8">
        <w:rPr>
          <w:rFonts w:ascii="Arial" w:hAnsi="Arial" w:cs="Arial"/>
          <w:i/>
        </w:rPr>
        <w:t xml:space="preserve">00-level English course for ENG </w:t>
      </w:r>
      <w:r w:rsidRPr="001E45F8">
        <w:rPr>
          <w:rFonts w:ascii="Arial" w:hAnsi="Arial" w:cs="Arial"/>
          <w:i/>
        </w:rPr>
        <w:t>370</w:t>
      </w:r>
      <w:r w:rsidR="00C931E2" w:rsidRPr="001E45F8">
        <w:rPr>
          <w:rFonts w:ascii="Arial" w:hAnsi="Arial" w:cs="Arial"/>
          <w:i/>
        </w:rPr>
        <w:t xml:space="preserve"> </w:t>
      </w:r>
      <w:r w:rsidR="00C931E2" w:rsidRPr="001E45F8">
        <w:rPr>
          <w:rFonts w:ascii="Arial" w:hAnsi="Arial" w:cs="Arial"/>
          <w:i/>
          <w:u w:val="single"/>
        </w:rPr>
        <w:t>with approval of major advisor</w:t>
      </w:r>
      <w:r w:rsidRPr="001E45F8">
        <w:rPr>
          <w:rFonts w:ascii="Arial" w:hAnsi="Arial" w:cs="Arial"/>
          <w:i/>
        </w:rPr>
        <w:t>)</w:t>
      </w:r>
    </w:p>
    <w:p w14:paraId="3C442A00" w14:textId="77777777" w:rsidR="004224B2" w:rsidRPr="004224B2" w:rsidRDefault="004224B2" w:rsidP="004224B2">
      <w:pPr>
        <w:rPr>
          <w:rFonts w:ascii="Arial" w:hAnsi="Arial" w:cs="Arial"/>
          <w:b/>
          <w:i/>
        </w:rPr>
      </w:pPr>
      <w:r w:rsidRPr="004224B2">
        <w:rPr>
          <w:rFonts w:ascii="Arial" w:hAnsi="Arial" w:cs="Arial"/>
          <w:b/>
          <w:i/>
        </w:rPr>
        <w:t>AND</w:t>
      </w:r>
    </w:p>
    <w:p w14:paraId="3C442A01" w14:textId="77777777" w:rsidR="00520A6B" w:rsidRDefault="00520A6B" w:rsidP="00886C02">
      <w:pPr>
        <w:tabs>
          <w:tab w:val="left" w:pos="3960"/>
          <w:tab w:val="left" w:leader="underscore" w:pos="7646"/>
          <w:tab w:val="left" w:leader="underscore" w:pos="9360"/>
        </w:tabs>
        <w:spacing w:after="60"/>
        <w:rPr>
          <w:rFonts w:ascii="Arial" w:hAnsi="Arial" w:cs="Arial"/>
        </w:rPr>
      </w:pPr>
      <w:r w:rsidRPr="00520A6B">
        <w:rPr>
          <w:rFonts w:ascii="Arial" w:hAnsi="Arial" w:cs="Arial"/>
        </w:rPr>
        <w:t>436 The Struct</w:t>
      </w:r>
      <w:r w:rsidR="00F925FB">
        <w:rPr>
          <w:rFonts w:ascii="Arial" w:hAnsi="Arial" w:cs="Arial"/>
        </w:rPr>
        <w:t>ure of English</w:t>
      </w:r>
      <w:r w:rsidR="00F925FB">
        <w:rPr>
          <w:rFonts w:ascii="Arial" w:hAnsi="Arial" w:cs="Arial"/>
        </w:rPr>
        <w:tab/>
        <w:t>Quarter Taken:</w:t>
      </w:r>
      <w:r w:rsidR="00F925FB">
        <w:rPr>
          <w:rFonts w:ascii="Arial" w:hAnsi="Arial" w:cs="Arial"/>
        </w:rPr>
        <w:tab/>
      </w:r>
      <w:r w:rsidRPr="00520A6B">
        <w:rPr>
          <w:rFonts w:ascii="Arial" w:hAnsi="Arial" w:cs="Arial"/>
        </w:rPr>
        <w:t>Grade:</w:t>
      </w:r>
      <w:r w:rsidRPr="00520A6B">
        <w:rPr>
          <w:rFonts w:ascii="Arial" w:hAnsi="Arial" w:cs="Arial"/>
        </w:rPr>
        <w:tab/>
      </w:r>
    </w:p>
    <w:p w14:paraId="3C442A02" w14:textId="77777777" w:rsidR="00527AAA" w:rsidRDefault="00744823" w:rsidP="00C05AA0">
      <w:pPr>
        <w:pBdr>
          <w:top w:val="double" w:sz="4" w:space="1" w:color="auto"/>
        </w:pBdr>
        <w:tabs>
          <w:tab w:val="left" w:leader="underscore" w:pos="3240"/>
          <w:tab w:val="left" w:leader="underscore" w:pos="5040"/>
        </w:tabs>
        <w:rPr>
          <w:rFonts w:ascii="Arial" w:hAnsi="Arial" w:cs="Arial"/>
        </w:rPr>
      </w:pPr>
      <w:r w:rsidRPr="00AA4203">
        <w:rPr>
          <w:rFonts w:ascii="Arial" w:hAnsi="Arial" w:cs="Arial"/>
        </w:rPr>
        <w:t>Two</w:t>
      </w:r>
      <w:r w:rsidR="00527AAA" w:rsidRPr="00607A3C">
        <w:rPr>
          <w:rFonts w:ascii="Arial" w:hAnsi="Arial" w:cs="Arial"/>
        </w:rPr>
        <w:t xml:space="preserve"> </w:t>
      </w:r>
      <w:r w:rsidR="00527AAA">
        <w:rPr>
          <w:rFonts w:ascii="Arial" w:hAnsi="Arial" w:cs="Arial"/>
        </w:rPr>
        <w:t>of the following: ENG 351 (</w:t>
      </w:r>
      <w:r w:rsidR="00527AAA" w:rsidRPr="0077320A">
        <w:rPr>
          <w:rFonts w:ascii="Arial Narrow" w:hAnsi="Arial Narrow" w:cs="Arial"/>
        </w:rPr>
        <w:t>F</w:t>
      </w:r>
      <w:r w:rsidR="00527AAA">
        <w:rPr>
          <w:rFonts w:ascii="Arial Narrow" w:hAnsi="Arial Narrow" w:cs="Arial"/>
        </w:rPr>
        <w:t>iction</w:t>
      </w:r>
      <w:r w:rsidR="00527AAA">
        <w:rPr>
          <w:rFonts w:ascii="Arial" w:hAnsi="Arial" w:cs="Arial"/>
        </w:rPr>
        <w:t>), 353 (</w:t>
      </w:r>
      <w:r w:rsidR="00527AAA" w:rsidRPr="0077320A">
        <w:rPr>
          <w:rFonts w:ascii="Arial Narrow" w:hAnsi="Arial Narrow" w:cs="Arial"/>
        </w:rPr>
        <w:t>P</w:t>
      </w:r>
      <w:r w:rsidR="00527AAA">
        <w:rPr>
          <w:rFonts w:ascii="Arial Narrow" w:hAnsi="Arial Narrow" w:cs="Arial"/>
        </w:rPr>
        <w:t>oetry</w:t>
      </w:r>
      <w:r w:rsidR="00527AAA">
        <w:rPr>
          <w:rFonts w:ascii="Arial" w:hAnsi="Arial" w:cs="Arial"/>
        </w:rPr>
        <w:t>), 354 (</w:t>
      </w:r>
      <w:r w:rsidR="00527AAA" w:rsidRPr="0077320A">
        <w:rPr>
          <w:rFonts w:ascii="Arial Narrow" w:hAnsi="Arial Narrow" w:cs="Arial"/>
        </w:rPr>
        <w:t>Nonfiction</w:t>
      </w:r>
      <w:r w:rsidR="00527AAA">
        <w:rPr>
          <w:rFonts w:ascii="Arial" w:hAnsi="Arial" w:cs="Arial"/>
        </w:rPr>
        <w:t>); THTR 384 (</w:t>
      </w:r>
      <w:r w:rsidR="00527AAA" w:rsidRPr="0077320A">
        <w:rPr>
          <w:rFonts w:ascii="Arial Narrow" w:hAnsi="Arial Narrow" w:cs="Arial"/>
        </w:rPr>
        <w:t xml:space="preserve">Dramatic </w:t>
      </w:r>
      <w:r w:rsidR="00527AAA">
        <w:rPr>
          <w:rFonts w:ascii="Arial Narrow" w:hAnsi="Arial Narrow" w:cs="Arial"/>
        </w:rPr>
        <w:t>Writing</w:t>
      </w:r>
      <w:r w:rsidR="00527AAA">
        <w:rPr>
          <w:rFonts w:ascii="Arial" w:hAnsi="Arial" w:cs="Arial"/>
        </w:rPr>
        <w:t>), FAIR 354v (</w:t>
      </w:r>
      <w:r w:rsidR="00527AAA" w:rsidRPr="0077320A">
        <w:rPr>
          <w:rFonts w:ascii="Arial Narrow" w:hAnsi="Arial Narrow" w:cs="Arial"/>
        </w:rPr>
        <w:t>Scriptwriting</w:t>
      </w:r>
      <w:r w:rsidR="00527AAA">
        <w:rPr>
          <w:rFonts w:ascii="Arial" w:hAnsi="Arial" w:cs="Arial"/>
        </w:rPr>
        <w:t>).</w:t>
      </w:r>
    </w:p>
    <w:p w14:paraId="3C442A03" w14:textId="77777777" w:rsidR="00527AAA" w:rsidRPr="006511E4" w:rsidRDefault="00527AAA" w:rsidP="009251F8">
      <w:pPr>
        <w:tabs>
          <w:tab w:val="left" w:leader="underscore" w:pos="3240"/>
          <w:tab w:val="left" w:leader="underscore" w:pos="5040"/>
        </w:tabs>
        <w:spacing w:after="120"/>
        <w:rPr>
          <w:rFonts w:ascii="Arial" w:hAnsi="Arial" w:cs="Arial"/>
          <w:i/>
        </w:rPr>
      </w:pPr>
      <w:r>
        <w:rPr>
          <w:rFonts w:ascii="Arial" w:hAnsi="Arial" w:cs="Arial"/>
          <w:i/>
        </w:rPr>
        <w:t>Note: These courses serve as prerequisites for the workshops below.</w:t>
      </w:r>
    </w:p>
    <w:p w14:paraId="3C442A04" w14:textId="77777777" w:rsidR="00886C02" w:rsidRDefault="00886C02" w:rsidP="009251F8">
      <w:pPr>
        <w:tabs>
          <w:tab w:val="left" w:leader="underscore" w:pos="3960"/>
          <w:tab w:val="left" w:leader="underscore" w:pos="7646"/>
          <w:tab w:val="left" w:leader="underscore" w:pos="9360"/>
        </w:tabs>
        <w:spacing w:line="360" w:lineRule="auto"/>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A05" w14:textId="77777777" w:rsidR="00813C3A" w:rsidRDefault="00524623" w:rsidP="009251F8">
      <w:pPr>
        <w:tabs>
          <w:tab w:val="left" w:leader="underscore" w:pos="3960"/>
          <w:tab w:val="left" w:leader="underscore" w:pos="7646"/>
          <w:tab w:val="left" w:leader="underscore" w:pos="9360"/>
        </w:tabs>
        <w:spacing w:line="360" w:lineRule="auto"/>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A06" w14:textId="77777777" w:rsidR="00AD1BF5" w:rsidRDefault="00771D74" w:rsidP="007D65C4">
      <w:pPr>
        <w:pBdr>
          <w:top w:val="double" w:sz="4" w:space="1" w:color="auto"/>
        </w:pBdr>
        <w:tabs>
          <w:tab w:val="left" w:leader="underscore" w:pos="3240"/>
          <w:tab w:val="left" w:leader="underscore" w:pos="5040"/>
        </w:tabs>
        <w:rPr>
          <w:rFonts w:ascii="Arial" w:hAnsi="Arial" w:cs="Arial"/>
        </w:rPr>
      </w:pPr>
      <w:r>
        <w:rPr>
          <w:rFonts w:ascii="Arial" w:hAnsi="Arial" w:cs="Arial"/>
        </w:rPr>
        <w:t>Three</w:t>
      </w:r>
      <w:r w:rsidR="00AD1BF5" w:rsidRPr="007D65C4">
        <w:rPr>
          <w:rFonts w:ascii="Arial" w:hAnsi="Arial" w:cs="Arial"/>
        </w:rPr>
        <w:t xml:space="preserve"> of the following: ENG 451*, 453*, 454*, 455, 456, 457, 458, 459, 460</w:t>
      </w:r>
      <w:r w:rsidR="00135EA3" w:rsidRPr="00AA4203">
        <w:rPr>
          <w:rFonts w:ascii="Arial" w:hAnsi="Arial" w:cs="Arial"/>
        </w:rPr>
        <w:t>,</w:t>
      </w:r>
      <w:r w:rsidR="00AD1BF5" w:rsidRPr="00AA4203">
        <w:rPr>
          <w:rFonts w:ascii="Arial" w:hAnsi="Arial" w:cs="Arial"/>
        </w:rPr>
        <w:t xml:space="preserve"> </w:t>
      </w:r>
      <w:r w:rsidR="00EA6F10" w:rsidRPr="00AA4203">
        <w:rPr>
          <w:rFonts w:ascii="Arial" w:hAnsi="Arial" w:cs="Arial"/>
        </w:rPr>
        <w:t>4</w:t>
      </w:r>
      <w:r w:rsidR="00744823" w:rsidRPr="00AA4203">
        <w:rPr>
          <w:rFonts w:ascii="Arial" w:hAnsi="Arial" w:cs="Arial"/>
        </w:rPr>
        <w:t>66</w:t>
      </w:r>
      <w:r w:rsidR="00EA6F10">
        <w:rPr>
          <w:rFonts w:ascii="Arial" w:hAnsi="Arial" w:cs="Arial"/>
        </w:rPr>
        <w:t xml:space="preserve">; </w:t>
      </w:r>
      <w:r w:rsidR="00AD1BF5" w:rsidRPr="007D65C4">
        <w:rPr>
          <w:rFonts w:ascii="Arial" w:hAnsi="Arial" w:cs="Arial"/>
        </w:rPr>
        <w:t>THTR 485**; FAIR 454y.  Creative writing</w:t>
      </w:r>
      <w:r w:rsidR="00AD1BF5">
        <w:rPr>
          <w:rFonts w:ascii="Arial" w:hAnsi="Arial" w:cs="Arial"/>
        </w:rPr>
        <w:t xml:space="preserve"> courses offered by Canadian-American Studies may also be counted with approval of the Creative Writing Advisor.</w:t>
      </w:r>
    </w:p>
    <w:p w14:paraId="3C442A07" w14:textId="77777777" w:rsidR="00AD1BF5" w:rsidRPr="00EE3945" w:rsidRDefault="00AD1BF5" w:rsidP="00AD1BF5">
      <w:pPr>
        <w:tabs>
          <w:tab w:val="left" w:leader="underscore" w:pos="3240"/>
          <w:tab w:val="left" w:leader="underscore" w:pos="5040"/>
        </w:tabs>
        <w:rPr>
          <w:rFonts w:ascii="Arial" w:hAnsi="Arial" w:cs="Arial"/>
          <w:i/>
        </w:rPr>
      </w:pPr>
      <w:r w:rsidRPr="00524BBE">
        <w:rPr>
          <w:rFonts w:ascii="Arial" w:hAnsi="Arial" w:cs="Arial"/>
          <w:b/>
          <w:i/>
        </w:rPr>
        <w:t>*</w:t>
      </w:r>
      <w:r w:rsidRPr="00EE3945">
        <w:rPr>
          <w:rFonts w:ascii="Arial" w:hAnsi="Arial" w:cs="Arial"/>
          <w:i/>
        </w:rPr>
        <w:t xml:space="preserve"> </w:t>
      </w:r>
      <w:r w:rsidRPr="00F87F53">
        <w:rPr>
          <w:rFonts w:ascii="Arial" w:hAnsi="Arial" w:cs="Arial"/>
          <w:b/>
          <w:i/>
          <w:u w:val="single"/>
        </w:rPr>
        <w:t>One</w:t>
      </w:r>
      <w:r w:rsidRPr="00F87F53">
        <w:rPr>
          <w:rFonts w:ascii="Arial" w:hAnsi="Arial" w:cs="Arial"/>
          <w:i/>
        </w:rPr>
        <w:t xml:space="preserve"> </w:t>
      </w:r>
      <w:r>
        <w:rPr>
          <w:rFonts w:ascii="Arial" w:hAnsi="Arial" w:cs="Arial"/>
          <w:i/>
        </w:rPr>
        <w:t>from 451, 453, or 454</w:t>
      </w:r>
      <w:r w:rsidRPr="00EE3945">
        <w:rPr>
          <w:rFonts w:ascii="Arial" w:hAnsi="Arial" w:cs="Arial"/>
          <w:i/>
        </w:rPr>
        <w:t xml:space="preserve"> </w:t>
      </w:r>
      <w:r>
        <w:rPr>
          <w:rFonts w:ascii="Arial" w:hAnsi="Arial" w:cs="Arial"/>
          <w:i/>
        </w:rPr>
        <w:t>may be repeated</w:t>
      </w:r>
      <w:r w:rsidRPr="00EE3945">
        <w:rPr>
          <w:rFonts w:ascii="Arial" w:hAnsi="Arial" w:cs="Arial"/>
          <w:i/>
        </w:rPr>
        <w:t xml:space="preserve"> </w:t>
      </w:r>
      <w:r w:rsidRPr="00F87F53">
        <w:rPr>
          <w:rFonts w:ascii="Arial" w:hAnsi="Arial" w:cs="Arial"/>
          <w:b/>
          <w:i/>
          <w:u w:val="single"/>
        </w:rPr>
        <w:t xml:space="preserve">once </w:t>
      </w:r>
      <w:r w:rsidRPr="00D87F55">
        <w:rPr>
          <w:rFonts w:ascii="Arial" w:hAnsi="Arial" w:cs="Arial"/>
          <w:b/>
          <w:i/>
          <w:u w:val="single"/>
        </w:rPr>
        <w:t>with a different instructor</w:t>
      </w:r>
      <w:r w:rsidRPr="00EE3945">
        <w:rPr>
          <w:rFonts w:ascii="Arial" w:hAnsi="Arial" w:cs="Arial"/>
          <w:i/>
        </w:rPr>
        <w:t>.</w:t>
      </w:r>
    </w:p>
    <w:p w14:paraId="3C442A08" w14:textId="77777777" w:rsidR="007409E0" w:rsidRDefault="00AD1BF5" w:rsidP="00AD1BF5">
      <w:pPr>
        <w:tabs>
          <w:tab w:val="left" w:leader="underscore" w:pos="3240"/>
          <w:tab w:val="left" w:leader="underscore" w:pos="5040"/>
        </w:tabs>
        <w:rPr>
          <w:rFonts w:ascii="Arial" w:hAnsi="Arial" w:cs="Arial"/>
        </w:rPr>
      </w:pPr>
      <w:r>
        <w:rPr>
          <w:rFonts w:ascii="Arial" w:hAnsi="Arial" w:cs="Arial"/>
        </w:rPr>
        <w:t xml:space="preserve">ENG </w:t>
      </w:r>
      <w:r w:rsidR="00C05AA0">
        <w:rPr>
          <w:rFonts w:ascii="Arial" w:hAnsi="Arial" w:cs="Arial"/>
        </w:rPr>
        <w:t xml:space="preserve">454, 455, 456, 457, 458, &amp; </w:t>
      </w:r>
      <w:r>
        <w:rPr>
          <w:rFonts w:ascii="Arial" w:hAnsi="Arial" w:cs="Arial"/>
        </w:rPr>
        <w:t xml:space="preserve">460 may be repeated </w:t>
      </w:r>
      <w:r w:rsidRPr="00856577">
        <w:rPr>
          <w:rFonts w:ascii="Arial" w:hAnsi="Arial" w:cs="Arial"/>
          <w:b/>
          <w:u w:val="single"/>
        </w:rPr>
        <w:t>once with a different instructor</w:t>
      </w:r>
      <w:r>
        <w:rPr>
          <w:rFonts w:ascii="Arial" w:hAnsi="Arial" w:cs="Arial"/>
        </w:rPr>
        <w:t>.</w:t>
      </w:r>
    </w:p>
    <w:p w14:paraId="3C442A09" w14:textId="77777777" w:rsidR="00AD1BF5" w:rsidRDefault="00C05AA0" w:rsidP="00AD1BF5">
      <w:pPr>
        <w:tabs>
          <w:tab w:val="left" w:leader="underscore" w:pos="3240"/>
          <w:tab w:val="left" w:leader="underscore" w:pos="5040"/>
        </w:tabs>
        <w:rPr>
          <w:rFonts w:ascii="Arial" w:hAnsi="Arial" w:cs="Arial"/>
        </w:rPr>
      </w:pPr>
      <w:r w:rsidRPr="00C05AA0">
        <w:rPr>
          <w:rFonts w:ascii="Arial" w:hAnsi="Arial" w:cs="Arial"/>
          <w:b/>
        </w:rPr>
        <w:t xml:space="preserve">ENG 459 </w:t>
      </w:r>
      <w:r w:rsidR="007409E0">
        <w:rPr>
          <w:rFonts w:ascii="Arial" w:hAnsi="Arial" w:cs="Arial"/>
          <w:b/>
        </w:rPr>
        <w:t xml:space="preserve">and ENG 466 are </w:t>
      </w:r>
      <w:r w:rsidR="007409E0" w:rsidRPr="007409E0">
        <w:rPr>
          <w:rFonts w:ascii="Arial" w:hAnsi="Arial" w:cs="Arial"/>
          <w:b/>
          <w:u w:val="single"/>
        </w:rPr>
        <w:t>not</w:t>
      </w:r>
      <w:r w:rsidRPr="00C05AA0">
        <w:rPr>
          <w:rFonts w:ascii="Arial" w:hAnsi="Arial" w:cs="Arial"/>
          <w:b/>
        </w:rPr>
        <w:t xml:space="preserve"> repeatable</w:t>
      </w:r>
      <w:r>
        <w:rPr>
          <w:rFonts w:ascii="Arial" w:hAnsi="Arial" w:cs="Arial"/>
        </w:rPr>
        <w:t>.</w:t>
      </w:r>
    </w:p>
    <w:p w14:paraId="3C442A0A" w14:textId="77777777" w:rsidR="00AD1BF5" w:rsidRDefault="00AD1BF5" w:rsidP="00E13B5F">
      <w:pPr>
        <w:tabs>
          <w:tab w:val="left" w:leader="underscore" w:pos="3240"/>
          <w:tab w:val="left" w:leader="underscore" w:pos="5040"/>
        </w:tabs>
        <w:spacing w:line="360" w:lineRule="auto"/>
        <w:rPr>
          <w:rFonts w:ascii="Arial" w:hAnsi="Arial" w:cs="Arial"/>
        </w:rPr>
      </w:pPr>
      <w:r>
        <w:rPr>
          <w:rFonts w:ascii="Arial" w:hAnsi="Arial" w:cs="Arial"/>
        </w:rPr>
        <w:t xml:space="preserve">** THTR 485 may be repeated under separate topics to a maximum of </w:t>
      </w:r>
      <w:r w:rsidRPr="00235594">
        <w:rPr>
          <w:rFonts w:ascii="Arial" w:hAnsi="Arial" w:cs="Arial"/>
          <w:b/>
        </w:rPr>
        <w:t>12 credits</w:t>
      </w:r>
      <w:r>
        <w:rPr>
          <w:rFonts w:ascii="Arial" w:hAnsi="Arial" w:cs="Arial"/>
        </w:rPr>
        <w:t xml:space="preserve">. </w:t>
      </w:r>
    </w:p>
    <w:p w14:paraId="3C442A0B" w14:textId="77777777" w:rsidR="009251F8" w:rsidRDefault="009251F8" w:rsidP="009251F8">
      <w:pPr>
        <w:tabs>
          <w:tab w:val="left" w:leader="underscore" w:pos="3960"/>
          <w:tab w:val="left" w:leader="underscore" w:pos="7646"/>
          <w:tab w:val="left" w:leader="underscore" w:pos="9360"/>
        </w:tabs>
        <w:spacing w:line="360" w:lineRule="auto"/>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A0C" w14:textId="77777777" w:rsidR="009251F8" w:rsidRDefault="009251F8" w:rsidP="009251F8">
      <w:pPr>
        <w:tabs>
          <w:tab w:val="left" w:leader="underscore" w:pos="3960"/>
          <w:tab w:val="left" w:leader="underscore" w:pos="7646"/>
          <w:tab w:val="left" w:leader="underscore" w:pos="9360"/>
        </w:tabs>
        <w:spacing w:line="360" w:lineRule="auto"/>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A0D" w14:textId="77777777" w:rsidR="009251F8" w:rsidRDefault="009251F8" w:rsidP="009251F8">
      <w:pPr>
        <w:tabs>
          <w:tab w:val="left" w:leader="underscore" w:pos="3960"/>
          <w:tab w:val="left" w:leader="underscore" w:pos="7646"/>
          <w:tab w:val="left" w:leader="underscore" w:pos="9360"/>
        </w:tabs>
        <w:spacing w:line="360" w:lineRule="auto"/>
        <w:rPr>
          <w:rFonts w:ascii="Arial" w:hAnsi="Arial" w:cs="Arial"/>
        </w:rPr>
      </w:pPr>
      <w:r w:rsidRPr="00520A6B">
        <w:rPr>
          <w:rFonts w:ascii="Arial" w:hAnsi="Arial" w:cs="Arial"/>
        </w:rPr>
        <w:t xml:space="preserve">Course #: </w:t>
      </w:r>
      <w:r w:rsidRPr="00520A6B">
        <w:rPr>
          <w:rFonts w:ascii="Arial" w:hAnsi="Arial" w:cs="Arial"/>
        </w:rPr>
        <w:tab/>
        <w:t xml:space="preserve">Quarter Taken: </w:t>
      </w:r>
      <w:r w:rsidRPr="00520A6B">
        <w:rPr>
          <w:rFonts w:ascii="Arial" w:hAnsi="Arial" w:cs="Arial"/>
        </w:rPr>
        <w:tab/>
        <w:t xml:space="preserve">  Grade:</w:t>
      </w:r>
      <w:r w:rsidRPr="00520A6B">
        <w:rPr>
          <w:rFonts w:ascii="Arial" w:hAnsi="Arial" w:cs="Arial"/>
        </w:rPr>
        <w:tab/>
      </w:r>
    </w:p>
    <w:p w14:paraId="3C442A0E" w14:textId="77777777" w:rsidR="00E72889" w:rsidRDefault="00E72889" w:rsidP="00E72889">
      <w:pPr>
        <w:pBdr>
          <w:top w:val="double" w:sz="4" w:space="1" w:color="auto"/>
        </w:pBdr>
        <w:tabs>
          <w:tab w:val="left" w:leader="underscore" w:pos="2520"/>
          <w:tab w:val="left" w:leader="underscore" w:pos="6660"/>
          <w:tab w:val="left" w:leader="underscore" w:pos="8640"/>
        </w:tabs>
        <w:spacing w:line="360" w:lineRule="auto"/>
        <w:rPr>
          <w:rFonts w:ascii="Arial" w:hAnsi="Arial" w:cs="Arial"/>
        </w:rPr>
      </w:pPr>
      <w:r>
        <w:rPr>
          <w:rFonts w:ascii="Arial" w:hAnsi="Arial" w:cs="Arial"/>
        </w:rPr>
        <w:t>Teaching Methods Courses</w:t>
      </w:r>
    </w:p>
    <w:p w14:paraId="3C442A0F" w14:textId="77777777" w:rsidR="009B797F" w:rsidRPr="00520A6B" w:rsidRDefault="009B797F" w:rsidP="00E72889">
      <w:pPr>
        <w:tabs>
          <w:tab w:val="left" w:pos="4320"/>
          <w:tab w:val="left" w:leader="underscore" w:pos="7646"/>
          <w:tab w:val="left" w:leader="underscore" w:pos="9360"/>
        </w:tabs>
        <w:spacing w:line="360" w:lineRule="auto"/>
        <w:rPr>
          <w:rFonts w:ascii="Arial" w:hAnsi="Arial" w:cs="Arial"/>
        </w:rPr>
      </w:pPr>
      <w:r w:rsidRPr="00520A6B">
        <w:rPr>
          <w:rFonts w:ascii="Arial" w:hAnsi="Arial" w:cs="Arial"/>
        </w:rPr>
        <w:t>ENG 443 Teaching English Language Arts I</w:t>
      </w:r>
      <w:r w:rsidRPr="00520A6B">
        <w:rPr>
          <w:rFonts w:ascii="Arial" w:hAnsi="Arial" w:cs="Arial"/>
        </w:rPr>
        <w:tab/>
      </w:r>
      <w:r w:rsidR="007B4471" w:rsidRPr="00520A6B">
        <w:rPr>
          <w:rFonts w:ascii="Arial" w:hAnsi="Arial" w:cs="Arial"/>
        </w:rPr>
        <w:t>Quarter Taken:</w:t>
      </w:r>
      <w:r w:rsidR="007B4471" w:rsidRPr="00520A6B">
        <w:rPr>
          <w:rFonts w:ascii="Arial" w:hAnsi="Arial" w:cs="Arial"/>
        </w:rPr>
        <w:tab/>
      </w:r>
      <w:r w:rsidRPr="00520A6B">
        <w:rPr>
          <w:rFonts w:ascii="Arial" w:hAnsi="Arial" w:cs="Arial"/>
        </w:rPr>
        <w:t xml:space="preserve">Grade: </w:t>
      </w:r>
      <w:r w:rsidR="007B4471" w:rsidRPr="00520A6B">
        <w:rPr>
          <w:rFonts w:ascii="Arial" w:hAnsi="Arial" w:cs="Arial"/>
        </w:rPr>
        <w:tab/>
      </w:r>
    </w:p>
    <w:p w14:paraId="3C442A10" w14:textId="77777777" w:rsidR="008E75AA" w:rsidRDefault="009B797F" w:rsidP="00993CFD">
      <w:pPr>
        <w:tabs>
          <w:tab w:val="left" w:pos="4320"/>
          <w:tab w:val="left" w:leader="underscore" w:pos="7646"/>
          <w:tab w:val="left" w:leader="underscore" w:pos="9360"/>
        </w:tabs>
        <w:spacing w:line="360" w:lineRule="auto"/>
        <w:rPr>
          <w:rFonts w:ascii="Arial" w:hAnsi="Arial" w:cs="Arial"/>
        </w:rPr>
      </w:pPr>
      <w:r w:rsidRPr="00520A6B">
        <w:rPr>
          <w:rFonts w:ascii="Arial" w:hAnsi="Arial" w:cs="Arial"/>
        </w:rPr>
        <w:t>ENG 444 Teaching English Language Arts II</w:t>
      </w:r>
      <w:r w:rsidRPr="00520A6B">
        <w:rPr>
          <w:rFonts w:ascii="Arial" w:hAnsi="Arial" w:cs="Arial"/>
        </w:rPr>
        <w:tab/>
      </w:r>
      <w:r w:rsidR="007B4471" w:rsidRPr="00520A6B">
        <w:rPr>
          <w:rFonts w:ascii="Arial" w:hAnsi="Arial" w:cs="Arial"/>
        </w:rPr>
        <w:t>Quarter Taken:</w:t>
      </w:r>
      <w:r w:rsidR="007B4471" w:rsidRPr="00520A6B">
        <w:rPr>
          <w:rFonts w:ascii="Arial" w:hAnsi="Arial" w:cs="Arial"/>
        </w:rPr>
        <w:tab/>
      </w:r>
      <w:r w:rsidRPr="00520A6B">
        <w:rPr>
          <w:rFonts w:ascii="Arial" w:hAnsi="Arial" w:cs="Arial"/>
        </w:rPr>
        <w:t xml:space="preserve">Grade: </w:t>
      </w:r>
      <w:r w:rsidR="007B4471" w:rsidRPr="00520A6B">
        <w:rPr>
          <w:rFonts w:ascii="Arial" w:hAnsi="Arial" w:cs="Arial"/>
        </w:rPr>
        <w:tab/>
      </w:r>
    </w:p>
    <w:p w14:paraId="3C442A11" w14:textId="77777777" w:rsidR="00344722" w:rsidRDefault="00344722" w:rsidP="00C804F8">
      <w:pPr>
        <w:jc w:val="center"/>
        <w:rPr>
          <w:sz w:val="32"/>
          <w:szCs w:val="32"/>
        </w:rPr>
      </w:pPr>
    </w:p>
    <w:p w14:paraId="3C442A12" w14:textId="77777777" w:rsidR="00130817" w:rsidRDefault="00130817" w:rsidP="00C804F8">
      <w:pPr>
        <w:jc w:val="center"/>
        <w:rPr>
          <w:sz w:val="32"/>
          <w:szCs w:val="32"/>
        </w:rPr>
      </w:pPr>
    </w:p>
    <w:p w14:paraId="3C442A13" w14:textId="77777777" w:rsidR="00C804F8" w:rsidRPr="00F60370" w:rsidRDefault="00C804F8" w:rsidP="00C804F8">
      <w:pPr>
        <w:jc w:val="center"/>
        <w:rPr>
          <w:sz w:val="32"/>
          <w:szCs w:val="32"/>
        </w:rPr>
      </w:pPr>
      <w:r w:rsidRPr="00F60370">
        <w:rPr>
          <w:sz w:val="32"/>
          <w:szCs w:val="32"/>
        </w:rPr>
        <w:t>English Department</w:t>
      </w:r>
    </w:p>
    <w:p w14:paraId="3C442A14" w14:textId="77777777" w:rsidR="00C804F8" w:rsidRPr="00F60370" w:rsidRDefault="00C804F8" w:rsidP="00C804F8">
      <w:pPr>
        <w:jc w:val="center"/>
        <w:rPr>
          <w:b/>
          <w:sz w:val="36"/>
          <w:szCs w:val="36"/>
        </w:rPr>
      </w:pPr>
      <w:r w:rsidRPr="00F60370">
        <w:rPr>
          <w:b/>
          <w:sz w:val="36"/>
          <w:szCs w:val="36"/>
        </w:rPr>
        <w:t>Plan of Study</w:t>
      </w:r>
    </w:p>
    <w:p w14:paraId="3C442A15" w14:textId="77777777" w:rsidR="00C804F8" w:rsidRPr="006C16E0" w:rsidRDefault="00C804F8" w:rsidP="00C804F8">
      <w:pPr>
        <w:rPr>
          <w:b/>
          <w:sz w:val="24"/>
          <w:szCs w:val="24"/>
        </w:rPr>
      </w:pPr>
    </w:p>
    <w:p w14:paraId="3C442A16" w14:textId="77777777" w:rsidR="00C804F8" w:rsidRPr="009736F5" w:rsidRDefault="00C804F8" w:rsidP="00C804F8">
      <w:pPr>
        <w:rPr>
          <w:b/>
          <w:sz w:val="24"/>
          <w:szCs w:val="24"/>
        </w:rPr>
      </w:pPr>
      <w:r w:rsidRPr="009736F5">
        <w:rPr>
          <w:b/>
          <w:sz w:val="24"/>
          <w:szCs w:val="24"/>
        </w:rPr>
        <w:t xml:space="preserve">English Major – </w:t>
      </w:r>
      <w:r w:rsidR="009736F5" w:rsidRPr="009736F5">
        <w:rPr>
          <w:b/>
          <w:sz w:val="22"/>
        </w:rPr>
        <w:t xml:space="preserve">Creative Writing Emphasis with Teaching Endorsement Option </w:t>
      </w:r>
      <w:r w:rsidRPr="009736F5">
        <w:rPr>
          <w:b/>
          <w:sz w:val="24"/>
          <w:szCs w:val="24"/>
        </w:rPr>
        <w:t xml:space="preserve">  </w:t>
      </w:r>
    </w:p>
    <w:p w14:paraId="3C442A17" w14:textId="77777777" w:rsidR="00C804F8" w:rsidRDefault="00C804F8" w:rsidP="00C804F8">
      <w:pPr>
        <w:rPr>
          <w:sz w:val="24"/>
          <w:szCs w:val="24"/>
        </w:rPr>
      </w:pPr>
      <w:r w:rsidRPr="006C16E0">
        <w:rPr>
          <w:sz w:val="24"/>
          <w:szCs w:val="24"/>
        </w:rPr>
        <w:t>Be sure to complete the following in order to ensure progress toward your degree</w:t>
      </w:r>
      <w:r>
        <w:rPr>
          <w:sz w:val="24"/>
          <w:szCs w:val="24"/>
        </w:rPr>
        <w:t>:</w:t>
      </w:r>
    </w:p>
    <w:p w14:paraId="3C442A18" w14:textId="77777777" w:rsidR="00C804F8" w:rsidRDefault="00C804F8" w:rsidP="00C804F8">
      <w:pPr>
        <w:rPr>
          <w:sz w:val="24"/>
          <w:szCs w:val="24"/>
        </w:rPr>
      </w:pPr>
    </w:p>
    <w:p w14:paraId="3C442A19" w14:textId="77777777" w:rsidR="00C804F8" w:rsidRPr="00350CF5" w:rsidRDefault="00C804F8" w:rsidP="00C804F8">
      <w:pPr>
        <w:numPr>
          <w:ilvl w:val="0"/>
          <w:numId w:val="1"/>
        </w:numPr>
        <w:rPr>
          <w:sz w:val="24"/>
          <w:szCs w:val="24"/>
        </w:rPr>
      </w:pPr>
      <w:r>
        <w:rPr>
          <w:sz w:val="24"/>
          <w:szCs w:val="24"/>
        </w:rPr>
        <w:t>Meet with the English dept. undergraduate program c</w:t>
      </w:r>
      <w:r w:rsidRPr="00350CF5">
        <w:rPr>
          <w:sz w:val="24"/>
          <w:szCs w:val="24"/>
        </w:rPr>
        <w:t>oordinator</w:t>
      </w:r>
    </w:p>
    <w:p w14:paraId="3C442A1A" w14:textId="77777777" w:rsidR="00C804F8" w:rsidRDefault="00C804F8" w:rsidP="00C804F8">
      <w:pPr>
        <w:numPr>
          <w:ilvl w:val="1"/>
          <w:numId w:val="1"/>
        </w:numPr>
        <w:rPr>
          <w:sz w:val="24"/>
          <w:szCs w:val="24"/>
        </w:rPr>
      </w:pPr>
      <w:r>
        <w:rPr>
          <w:sz w:val="24"/>
          <w:szCs w:val="24"/>
        </w:rPr>
        <w:t xml:space="preserve">Complete the Declaration of Major card for BA English </w:t>
      </w:r>
    </w:p>
    <w:p w14:paraId="3C442A1B" w14:textId="77777777" w:rsidR="00C804F8" w:rsidRDefault="00C804F8" w:rsidP="00C804F8">
      <w:pPr>
        <w:rPr>
          <w:sz w:val="24"/>
          <w:szCs w:val="24"/>
        </w:rPr>
      </w:pPr>
    </w:p>
    <w:p w14:paraId="3C442A1C" w14:textId="77777777" w:rsidR="00C804F8" w:rsidRDefault="00C804F8" w:rsidP="00C804F8">
      <w:pPr>
        <w:numPr>
          <w:ilvl w:val="0"/>
          <w:numId w:val="1"/>
        </w:numPr>
        <w:rPr>
          <w:sz w:val="24"/>
          <w:szCs w:val="24"/>
        </w:rPr>
      </w:pPr>
      <w:r>
        <w:rPr>
          <w:sz w:val="24"/>
          <w:szCs w:val="24"/>
        </w:rPr>
        <w:t>Initial Advising with major advisor</w:t>
      </w:r>
    </w:p>
    <w:p w14:paraId="3C442A1D" w14:textId="77777777" w:rsidR="00C804F8" w:rsidRDefault="00C804F8" w:rsidP="00C804F8">
      <w:pPr>
        <w:numPr>
          <w:ilvl w:val="1"/>
          <w:numId w:val="1"/>
        </w:numPr>
        <w:rPr>
          <w:sz w:val="24"/>
          <w:szCs w:val="24"/>
        </w:rPr>
      </w:pPr>
      <w:r>
        <w:rPr>
          <w:sz w:val="24"/>
          <w:szCs w:val="24"/>
        </w:rPr>
        <w:t>Discuss certification options: undergraduate, Post-Bac, or MIT</w:t>
      </w:r>
    </w:p>
    <w:p w14:paraId="3C442A1E" w14:textId="77777777" w:rsidR="00C804F8" w:rsidRDefault="00C804F8" w:rsidP="00C804F8">
      <w:pPr>
        <w:numPr>
          <w:ilvl w:val="1"/>
          <w:numId w:val="1"/>
        </w:numPr>
        <w:rPr>
          <w:sz w:val="24"/>
          <w:szCs w:val="24"/>
        </w:rPr>
      </w:pPr>
      <w:r>
        <w:rPr>
          <w:sz w:val="24"/>
          <w:szCs w:val="24"/>
        </w:rPr>
        <w:t>Discuss individual curriculum plan</w:t>
      </w:r>
    </w:p>
    <w:p w14:paraId="3C442A1F" w14:textId="77777777" w:rsidR="00C804F8" w:rsidRDefault="00C804F8" w:rsidP="00C804F8">
      <w:pPr>
        <w:rPr>
          <w:sz w:val="24"/>
          <w:szCs w:val="24"/>
        </w:rPr>
      </w:pPr>
    </w:p>
    <w:p w14:paraId="3C442A20" w14:textId="77777777" w:rsidR="00C804F8" w:rsidRDefault="00C804F8" w:rsidP="00C804F8">
      <w:pPr>
        <w:numPr>
          <w:ilvl w:val="0"/>
          <w:numId w:val="1"/>
        </w:numPr>
        <w:rPr>
          <w:sz w:val="24"/>
          <w:szCs w:val="24"/>
        </w:rPr>
      </w:pPr>
      <w:r>
        <w:rPr>
          <w:sz w:val="24"/>
          <w:szCs w:val="24"/>
        </w:rPr>
        <w:t xml:space="preserve">Meet with an advisor in Woodring’s Secondary Education department (Miller Hall 150) to discuss certification options: undergraduate, Post-Bac, or MIT.  You should access criteria for admission to each program online prior to this meeting.  </w:t>
      </w:r>
    </w:p>
    <w:p w14:paraId="3C442A21" w14:textId="77777777" w:rsidR="00C804F8" w:rsidRDefault="00C804F8" w:rsidP="00C804F8">
      <w:pPr>
        <w:rPr>
          <w:sz w:val="24"/>
          <w:szCs w:val="24"/>
        </w:rPr>
      </w:pPr>
    </w:p>
    <w:p w14:paraId="3C442A22" w14:textId="77777777" w:rsidR="00C804F8" w:rsidRDefault="00C804F8" w:rsidP="00C804F8">
      <w:pPr>
        <w:numPr>
          <w:ilvl w:val="0"/>
          <w:numId w:val="1"/>
        </w:numPr>
        <w:rPr>
          <w:sz w:val="24"/>
          <w:szCs w:val="24"/>
        </w:rPr>
      </w:pPr>
      <w:r>
        <w:rPr>
          <w:sz w:val="24"/>
          <w:szCs w:val="24"/>
        </w:rPr>
        <w:t>Complete your English course work as defined by the individual curriculum plan.</w:t>
      </w:r>
    </w:p>
    <w:p w14:paraId="3C442A23" w14:textId="77777777" w:rsidR="00C804F8" w:rsidRDefault="00C804F8" w:rsidP="00C804F8">
      <w:pPr>
        <w:rPr>
          <w:sz w:val="24"/>
          <w:szCs w:val="24"/>
        </w:rPr>
      </w:pPr>
    </w:p>
    <w:p w14:paraId="3C442A24" w14:textId="77777777" w:rsidR="00C804F8" w:rsidRDefault="00C804F8" w:rsidP="00C804F8">
      <w:pPr>
        <w:numPr>
          <w:ilvl w:val="0"/>
          <w:numId w:val="1"/>
        </w:numPr>
        <w:rPr>
          <w:sz w:val="24"/>
          <w:szCs w:val="24"/>
        </w:rPr>
      </w:pPr>
      <w:r>
        <w:rPr>
          <w:sz w:val="24"/>
          <w:szCs w:val="24"/>
        </w:rPr>
        <w:t xml:space="preserve">When you have completed more than half of the English courses required for your major, meet with your major advisor to complete the form for the Major/Endorsement Evaluation for Graduation/Certification and to discuss your application to Woodring.  </w:t>
      </w:r>
    </w:p>
    <w:p w14:paraId="3C442A25" w14:textId="77777777" w:rsidR="00C804F8" w:rsidRDefault="00C804F8" w:rsidP="00C804F8">
      <w:pPr>
        <w:rPr>
          <w:sz w:val="24"/>
          <w:szCs w:val="24"/>
        </w:rPr>
      </w:pPr>
    </w:p>
    <w:p w14:paraId="3C442A26" w14:textId="77777777" w:rsidR="00C804F8" w:rsidRDefault="00C804F8" w:rsidP="00C804F8">
      <w:pPr>
        <w:numPr>
          <w:ilvl w:val="0"/>
          <w:numId w:val="1"/>
        </w:numPr>
        <w:rPr>
          <w:sz w:val="24"/>
          <w:szCs w:val="24"/>
        </w:rPr>
      </w:pPr>
      <w:r>
        <w:rPr>
          <w:sz w:val="24"/>
          <w:szCs w:val="24"/>
        </w:rPr>
        <w:t>Apply to Woodring</w:t>
      </w:r>
    </w:p>
    <w:p w14:paraId="3C442A27" w14:textId="77777777" w:rsidR="00FC540E" w:rsidRDefault="00FC540E" w:rsidP="0054291A">
      <w:pPr>
        <w:pStyle w:val="NormalWeb"/>
        <w:spacing w:before="60"/>
        <w:rPr>
          <w:color w:val="000000"/>
        </w:rPr>
      </w:pPr>
      <w:r>
        <w:rPr>
          <w:color w:val="000000"/>
        </w:rPr>
        <w:t>For admission to the MIT in fall quarter, the application deadline is February 1; for MIT admission winter quarter, the deadline is September 1.</w:t>
      </w:r>
    </w:p>
    <w:p w14:paraId="3C442A28" w14:textId="77777777" w:rsidR="00FC540E" w:rsidRDefault="00FC540E" w:rsidP="0054291A">
      <w:pPr>
        <w:pStyle w:val="NormalWeb"/>
        <w:spacing w:before="60"/>
        <w:rPr>
          <w:color w:val="000000"/>
        </w:rPr>
      </w:pPr>
      <w:r>
        <w:rPr>
          <w:color w:val="000000"/>
        </w:rPr>
        <w:t>For admission as an undergraduate or post-back in fall quarter, the application deadline is March 1; for undergraduate or post-bac admission for winter quarter, the deadline is September 1.</w:t>
      </w:r>
    </w:p>
    <w:p w14:paraId="3C442A29" w14:textId="77777777" w:rsidR="00FC540E" w:rsidRDefault="00FC540E" w:rsidP="0054291A">
      <w:pPr>
        <w:pStyle w:val="NormalWeb"/>
        <w:spacing w:before="60"/>
        <w:rPr>
          <w:color w:val="000000"/>
        </w:rPr>
      </w:pPr>
      <w:r>
        <w:rPr>
          <w:color w:val="000000"/>
        </w:rPr>
        <w:t>Please check Woodring's Secondary Education web site for possible application and deadline changes -- </w:t>
      </w:r>
      <w:hyperlink r:id="rId7" w:history="1">
        <w:r>
          <w:rPr>
            <w:rStyle w:val="Hyperlink"/>
          </w:rPr>
          <w:t>https://wce.wwu.edu/sec/secondary-education</w:t>
        </w:r>
      </w:hyperlink>
      <w:r>
        <w:rPr>
          <w:color w:val="000000"/>
        </w:rPr>
        <w:t> </w:t>
      </w:r>
    </w:p>
    <w:p w14:paraId="3C442A2A" w14:textId="77777777" w:rsidR="00C804F8" w:rsidRDefault="00C804F8" w:rsidP="00C804F8">
      <w:pPr>
        <w:rPr>
          <w:sz w:val="24"/>
          <w:szCs w:val="24"/>
        </w:rPr>
      </w:pPr>
    </w:p>
    <w:p w14:paraId="3C442A2B" w14:textId="77777777" w:rsidR="00C804F8" w:rsidRDefault="00C804F8" w:rsidP="00C804F8">
      <w:pPr>
        <w:pBdr>
          <w:top w:val="single" w:sz="12" w:space="1" w:color="auto"/>
          <w:bottom w:val="single" w:sz="12" w:space="1" w:color="auto"/>
        </w:pBdr>
      </w:pPr>
      <w:r>
        <w:t>Keep in mind that this advising sheet only refers to issues pertaining to the completion of the English portion of your certification requirements.  You must consult with your Woodring Advisors for information regarding their requirements and deadlines.</w:t>
      </w:r>
    </w:p>
    <w:p w14:paraId="3C442A2C" w14:textId="77777777" w:rsidR="00C804F8" w:rsidRDefault="00C804F8" w:rsidP="00C804F8"/>
    <w:p w14:paraId="3C442A2D" w14:textId="77777777" w:rsidR="00C804F8" w:rsidRDefault="00C804F8" w:rsidP="00C804F8"/>
    <w:p w14:paraId="3C442A2E" w14:textId="77777777" w:rsidR="00C804F8" w:rsidRDefault="00C804F8" w:rsidP="00C804F8"/>
    <w:p w14:paraId="3C442A2F" w14:textId="77777777" w:rsidR="00C804F8" w:rsidRDefault="00C804F8" w:rsidP="00C804F8">
      <w:pPr>
        <w:pStyle w:val="PlainText"/>
        <w:ind w:left="360" w:right="360"/>
        <w:jc w:val="center"/>
        <w:rPr>
          <w:rFonts w:ascii="Antique Olive" w:hAnsi="Antique Olive"/>
          <w:i/>
          <w:color w:val="auto"/>
          <w:sz w:val="36"/>
          <w:szCs w:val="36"/>
          <w:u w:val="single"/>
        </w:rPr>
      </w:pPr>
      <w:r>
        <w:rPr>
          <w:rFonts w:ascii="Antique Olive" w:hAnsi="Antique Olive" w:cs="Arial"/>
          <w:i/>
          <w:color w:val="auto"/>
          <w:sz w:val="36"/>
          <w:szCs w:val="36"/>
          <w:u w:val="single"/>
        </w:rPr>
        <w:t>LEARNING COMMUNITY PLEDGE</w:t>
      </w:r>
    </w:p>
    <w:p w14:paraId="3C442A30" w14:textId="77777777" w:rsidR="00C804F8" w:rsidRDefault="00C804F8" w:rsidP="00C804F8">
      <w:pPr>
        <w:ind w:left="360" w:right="360"/>
        <w:rPr>
          <w:rFonts w:ascii="Arial" w:hAnsi="Arial" w:cs="Arial"/>
        </w:rPr>
      </w:pPr>
    </w:p>
    <w:p w14:paraId="3C442A31" w14:textId="77777777" w:rsidR="00C804F8" w:rsidRDefault="00C804F8" w:rsidP="00C804F8">
      <w:pPr>
        <w:rPr>
          <w:rFonts w:ascii="Antique Olive" w:hAnsi="Antique Olive" w:cs="Arial"/>
          <w:i/>
        </w:rPr>
      </w:pPr>
      <w:r>
        <w:rPr>
          <w:rFonts w:ascii="Antique Olive" w:hAnsi="Antique Olive" w:cs="Arial"/>
          <w:i/>
        </w:rPr>
        <w:t>The English department fosters a learning community characterized by mutual respect and entirely free of harassment.  Harassment is any improper and unwelcome conduct that might reasonably be expected or be perceived to cause offense or humiliation to another person. Harassment may take the form of words, gestures or actions which tend to alarm, abuse, demean, intimidate, belittle, humiliate or embarrass another or which create intimidating, hostile or offensive learning and classroom environments.  If a student experiences harassment, whether sexual in nature or any other form, s/he should report the event as soon as possible to a faculty member, the department chair, and/or the Equal Opportunity Office.</w:t>
      </w:r>
    </w:p>
    <w:p w14:paraId="3C442A32" w14:textId="77777777" w:rsidR="00C804F8" w:rsidRDefault="00C804F8" w:rsidP="00C804F8"/>
    <w:sectPr w:rsidR="00C804F8" w:rsidSect="007D65C4">
      <w:headerReference w:type="even" r:id="rId8"/>
      <w:headerReference w:type="default" r:id="rId9"/>
      <w:footerReference w:type="even" r:id="rId10"/>
      <w:footerReference w:type="default" r:id="rId11"/>
      <w:headerReference w:type="first" r:id="rId12"/>
      <w:footerReference w:type="first" r:id="rId13"/>
      <w:pgSz w:w="12240" w:h="15840"/>
      <w:pgMar w:top="36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2A35" w14:textId="77777777" w:rsidR="00DA2405" w:rsidRDefault="00DA2405" w:rsidP="00F62AA4">
      <w:r>
        <w:separator/>
      </w:r>
    </w:p>
  </w:endnote>
  <w:endnote w:type="continuationSeparator" w:id="0">
    <w:p w14:paraId="3C442A36" w14:textId="77777777" w:rsidR="00DA2405" w:rsidRDefault="00DA2405" w:rsidP="00F6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E73F" w14:textId="77777777" w:rsidR="008D2956" w:rsidRDefault="008D2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2A37" w14:textId="621BC26E" w:rsidR="000B7DF1" w:rsidRPr="0071027F" w:rsidRDefault="00DC792A">
    <w:pPr>
      <w:pStyle w:val="Footer"/>
      <w:rPr>
        <w:rFonts w:ascii="Arial" w:hAnsi="Arial" w:cs="Arial"/>
        <w:sz w:val="16"/>
        <w:szCs w:val="16"/>
      </w:rPr>
    </w:pPr>
    <w:r>
      <w:rPr>
        <w:rFonts w:ascii="Arial" w:hAnsi="Arial" w:cs="Arial"/>
        <w:sz w:val="16"/>
        <w:szCs w:val="16"/>
      </w:rPr>
      <w:t>F</w:t>
    </w:r>
    <w:r w:rsidR="008D2956">
      <w:rPr>
        <w:rFonts w:ascii="Arial" w:hAnsi="Arial" w:cs="Arial"/>
        <w:sz w:val="16"/>
        <w:szCs w:val="16"/>
      </w:rPr>
      <w:t>all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41B5" w14:textId="77777777" w:rsidR="008D2956" w:rsidRDefault="008D2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2A33" w14:textId="77777777" w:rsidR="00DA2405" w:rsidRDefault="00DA2405" w:rsidP="00F62AA4">
      <w:r>
        <w:separator/>
      </w:r>
    </w:p>
  </w:footnote>
  <w:footnote w:type="continuationSeparator" w:id="0">
    <w:p w14:paraId="3C442A34" w14:textId="77777777" w:rsidR="00DA2405" w:rsidRDefault="00DA2405" w:rsidP="00F6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7B1D" w14:textId="77777777" w:rsidR="008D2956" w:rsidRDefault="008D2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E340" w14:textId="77777777" w:rsidR="008D2956" w:rsidRDefault="008D2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538D" w14:textId="77777777" w:rsidR="008D2956" w:rsidRDefault="008D2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07F"/>
    <w:multiLevelType w:val="hybridMultilevel"/>
    <w:tmpl w:val="610C95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7F"/>
    <w:rsid w:val="000A333C"/>
    <w:rsid w:val="000B7DF1"/>
    <w:rsid w:val="000C1575"/>
    <w:rsid w:val="000E6AA3"/>
    <w:rsid w:val="00104412"/>
    <w:rsid w:val="0011365D"/>
    <w:rsid w:val="00130817"/>
    <w:rsid w:val="00131465"/>
    <w:rsid w:val="00135EA3"/>
    <w:rsid w:val="00146B14"/>
    <w:rsid w:val="00173CDD"/>
    <w:rsid w:val="00177EA1"/>
    <w:rsid w:val="00185B6B"/>
    <w:rsid w:val="00190BE6"/>
    <w:rsid w:val="001B67E7"/>
    <w:rsid w:val="001C3461"/>
    <w:rsid w:val="001D5A54"/>
    <w:rsid w:val="001E45F8"/>
    <w:rsid w:val="0021315D"/>
    <w:rsid w:val="002D25B5"/>
    <w:rsid w:val="002E1D6A"/>
    <w:rsid w:val="0032117A"/>
    <w:rsid w:val="00344722"/>
    <w:rsid w:val="00351EFE"/>
    <w:rsid w:val="0035685F"/>
    <w:rsid w:val="00357431"/>
    <w:rsid w:val="00376876"/>
    <w:rsid w:val="003A5A05"/>
    <w:rsid w:val="003E542A"/>
    <w:rsid w:val="003F002F"/>
    <w:rsid w:val="0041700E"/>
    <w:rsid w:val="004224B2"/>
    <w:rsid w:val="004503DE"/>
    <w:rsid w:val="0049492D"/>
    <w:rsid w:val="004B62F2"/>
    <w:rsid w:val="004B7E28"/>
    <w:rsid w:val="004D6059"/>
    <w:rsid w:val="004E00A9"/>
    <w:rsid w:val="00504FD3"/>
    <w:rsid w:val="00520A6B"/>
    <w:rsid w:val="0052276E"/>
    <w:rsid w:val="00524623"/>
    <w:rsid w:val="005276F6"/>
    <w:rsid w:val="00527AAA"/>
    <w:rsid w:val="0054291A"/>
    <w:rsid w:val="00553797"/>
    <w:rsid w:val="005653B8"/>
    <w:rsid w:val="00583C6F"/>
    <w:rsid w:val="005C2DBF"/>
    <w:rsid w:val="0061647E"/>
    <w:rsid w:val="006209D3"/>
    <w:rsid w:val="006478FD"/>
    <w:rsid w:val="00655570"/>
    <w:rsid w:val="006B1450"/>
    <w:rsid w:val="006F154F"/>
    <w:rsid w:val="006F28DC"/>
    <w:rsid w:val="006F2ADD"/>
    <w:rsid w:val="006F4745"/>
    <w:rsid w:val="00704159"/>
    <w:rsid w:val="0071027F"/>
    <w:rsid w:val="007141BE"/>
    <w:rsid w:val="007158FD"/>
    <w:rsid w:val="007409E0"/>
    <w:rsid w:val="00744823"/>
    <w:rsid w:val="00771D74"/>
    <w:rsid w:val="007873CC"/>
    <w:rsid w:val="007A08F1"/>
    <w:rsid w:val="007B4471"/>
    <w:rsid w:val="007D3D8A"/>
    <w:rsid w:val="007D5306"/>
    <w:rsid w:val="007D6054"/>
    <w:rsid w:val="007D65C4"/>
    <w:rsid w:val="007E7407"/>
    <w:rsid w:val="00802E86"/>
    <w:rsid w:val="00813C3A"/>
    <w:rsid w:val="00831824"/>
    <w:rsid w:val="008335F3"/>
    <w:rsid w:val="00852B54"/>
    <w:rsid w:val="00886C02"/>
    <w:rsid w:val="0089787E"/>
    <w:rsid w:val="008A6321"/>
    <w:rsid w:val="008D2956"/>
    <w:rsid w:val="008E75AA"/>
    <w:rsid w:val="009251F8"/>
    <w:rsid w:val="0093208E"/>
    <w:rsid w:val="009736F5"/>
    <w:rsid w:val="00993CE4"/>
    <w:rsid w:val="00993CFD"/>
    <w:rsid w:val="009B797F"/>
    <w:rsid w:val="009C4CFE"/>
    <w:rsid w:val="009C5AFA"/>
    <w:rsid w:val="009C76F2"/>
    <w:rsid w:val="00A05E7C"/>
    <w:rsid w:val="00A10324"/>
    <w:rsid w:val="00A71964"/>
    <w:rsid w:val="00A71E5E"/>
    <w:rsid w:val="00AA4203"/>
    <w:rsid w:val="00AB0F0E"/>
    <w:rsid w:val="00AB741E"/>
    <w:rsid w:val="00AC3126"/>
    <w:rsid w:val="00AD1BF5"/>
    <w:rsid w:val="00AE45AC"/>
    <w:rsid w:val="00B04F07"/>
    <w:rsid w:val="00B143E8"/>
    <w:rsid w:val="00B35D46"/>
    <w:rsid w:val="00B82108"/>
    <w:rsid w:val="00BC1FAD"/>
    <w:rsid w:val="00BF3AE3"/>
    <w:rsid w:val="00C01AEB"/>
    <w:rsid w:val="00C05AA0"/>
    <w:rsid w:val="00C33692"/>
    <w:rsid w:val="00C458F1"/>
    <w:rsid w:val="00C47B80"/>
    <w:rsid w:val="00C804F8"/>
    <w:rsid w:val="00C92A86"/>
    <w:rsid w:val="00C931E2"/>
    <w:rsid w:val="00CB3E12"/>
    <w:rsid w:val="00CC52AF"/>
    <w:rsid w:val="00CD10C2"/>
    <w:rsid w:val="00D22A7D"/>
    <w:rsid w:val="00D30F29"/>
    <w:rsid w:val="00D544C5"/>
    <w:rsid w:val="00D63E3B"/>
    <w:rsid w:val="00D65869"/>
    <w:rsid w:val="00DA2405"/>
    <w:rsid w:val="00DB7EB0"/>
    <w:rsid w:val="00DC0D30"/>
    <w:rsid w:val="00DC792A"/>
    <w:rsid w:val="00DE6E2B"/>
    <w:rsid w:val="00E13B5F"/>
    <w:rsid w:val="00E72889"/>
    <w:rsid w:val="00EA0ADD"/>
    <w:rsid w:val="00EA6F10"/>
    <w:rsid w:val="00EB7BED"/>
    <w:rsid w:val="00EE2AC0"/>
    <w:rsid w:val="00F17ADE"/>
    <w:rsid w:val="00F24DDD"/>
    <w:rsid w:val="00F451CF"/>
    <w:rsid w:val="00F60370"/>
    <w:rsid w:val="00F629C4"/>
    <w:rsid w:val="00F62AA4"/>
    <w:rsid w:val="00F830D1"/>
    <w:rsid w:val="00F925FB"/>
    <w:rsid w:val="00F955B5"/>
    <w:rsid w:val="00FC540E"/>
    <w:rsid w:val="00FE3631"/>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429EA"/>
  <w15:docId w15:val="{A59FD5B0-E605-4503-8CBB-8D0739DD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5869"/>
    <w:rPr>
      <w:rFonts w:ascii="Tahoma" w:hAnsi="Tahoma" w:cs="Tahoma"/>
      <w:sz w:val="16"/>
      <w:szCs w:val="16"/>
    </w:rPr>
  </w:style>
  <w:style w:type="character" w:customStyle="1" w:styleId="BalloonTextChar">
    <w:name w:val="Balloon Text Char"/>
    <w:basedOn w:val="DefaultParagraphFont"/>
    <w:link w:val="BalloonText"/>
    <w:rsid w:val="00D65869"/>
    <w:rPr>
      <w:rFonts w:ascii="Tahoma" w:hAnsi="Tahoma" w:cs="Tahoma"/>
      <w:sz w:val="16"/>
      <w:szCs w:val="16"/>
    </w:rPr>
  </w:style>
  <w:style w:type="paragraph" w:styleId="Header">
    <w:name w:val="header"/>
    <w:basedOn w:val="Normal"/>
    <w:link w:val="HeaderChar"/>
    <w:rsid w:val="00F62AA4"/>
    <w:pPr>
      <w:tabs>
        <w:tab w:val="center" w:pos="4680"/>
        <w:tab w:val="right" w:pos="9360"/>
      </w:tabs>
    </w:pPr>
  </w:style>
  <w:style w:type="character" w:customStyle="1" w:styleId="HeaderChar">
    <w:name w:val="Header Char"/>
    <w:basedOn w:val="DefaultParagraphFont"/>
    <w:link w:val="Header"/>
    <w:rsid w:val="00F62AA4"/>
  </w:style>
  <w:style w:type="paragraph" w:styleId="Footer">
    <w:name w:val="footer"/>
    <w:basedOn w:val="Normal"/>
    <w:link w:val="FooterChar"/>
    <w:rsid w:val="00F62AA4"/>
    <w:pPr>
      <w:tabs>
        <w:tab w:val="center" w:pos="4680"/>
        <w:tab w:val="right" w:pos="9360"/>
      </w:tabs>
    </w:pPr>
  </w:style>
  <w:style w:type="character" w:customStyle="1" w:styleId="FooterChar">
    <w:name w:val="Footer Char"/>
    <w:basedOn w:val="DefaultParagraphFont"/>
    <w:link w:val="Footer"/>
    <w:rsid w:val="00F62AA4"/>
  </w:style>
  <w:style w:type="paragraph" w:styleId="PlainText">
    <w:name w:val="Plain Text"/>
    <w:basedOn w:val="Normal"/>
    <w:link w:val="PlainTextChar"/>
    <w:uiPriority w:val="99"/>
    <w:unhideWhenUsed/>
    <w:rsid w:val="002E1D6A"/>
    <w:rPr>
      <w:rFonts w:ascii="Arial" w:eastAsia="Calibri" w:hAnsi="Arial"/>
      <w:color w:val="002060"/>
      <w:sz w:val="24"/>
      <w:szCs w:val="21"/>
    </w:rPr>
  </w:style>
  <w:style w:type="character" w:customStyle="1" w:styleId="PlainTextChar">
    <w:name w:val="Plain Text Char"/>
    <w:basedOn w:val="DefaultParagraphFont"/>
    <w:link w:val="PlainText"/>
    <w:uiPriority w:val="99"/>
    <w:rsid w:val="002E1D6A"/>
    <w:rPr>
      <w:rFonts w:ascii="Arial" w:eastAsia="Calibri" w:hAnsi="Arial"/>
      <w:color w:val="002060"/>
      <w:sz w:val="24"/>
      <w:szCs w:val="21"/>
    </w:rPr>
  </w:style>
  <w:style w:type="character" w:styleId="Hyperlink">
    <w:name w:val="Hyperlink"/>
    <w:basedOn w:val="DefaultParagraphFont"/>
    <w:uiPriority w:val="99"/>
    <w:unhideWhenUsed/>
    <w:rsid w:val="00FC540E"/>
    <w:rPr>
      <w:color w:val="0000FF"/>
      <w:u w:val="single"/>
    </w:rPr>
  </w:style>
  <w:style w:type="paragraph" w:styleId="NormalWeb">
    <w:name w:val="Normal (Web)"/>
    <w:basedOn w:val="Normal"/>
    <w:uiPriority w:val="99"/>
    <w:unhideWhenUsed/>
    <w:rsid w:val="00FC540E"/>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216">
      <w:bodyDiv w:val="1"/>
      <w:marLeft w:val="0"/>
      <w:marRight w:val="0"/>
      <w:marTop w:val="0"/>
      <w:marBottom w:val="0"/>
      <w:divBdr>
        <w:top w:val="none" w:sz="0" w:space="0" w:color="auto"/>
        <w:left w:val="none" w:sz="0" w:space="0" w:color="auto"/>
        <w:bottom w:val="none" w:sz="0" w:space="0" w:color="auto"/>
        <w:right w:val="none" w:sz="0" w:space="0" w:color="auto"/>
      </w:divBdr>
    </w:div>
    <w:div w:id="1209611141">
      <w:bodyDiv w:val="1"/>
      <w:marLeft w:val="0"/>
      <w:marRight w:val="0"/>
      <w:marTop w:val="0"/>
      <w:marBottom w:val="0"/>
      <w:divBdr>
        <w:top w:val="none" w:sz="0" w:space="0" w:color="auto"/>
        <w:left w:val="none" w:sz="0" w:space="0" w:color="auto"/>
        <w:bottom w:val="none" w:sz="0" w:space="0" w:color="auto"/>
        <w:right w:val="none" w:sz="0" w:space="0" w:color="auto"/>
      </w:divBdr>
    </w:div>
    <w:div w:id="20432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ce.wwu.edu/sec/secondary-educ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English Major – Literature Emphasis</vt:lpstr>
    </vt:vector>
  </TitlesOfParts>
  <Company>WWU</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Major – Literature Emphasis</dc:title>
  <dc:creator>bgoebel</dc:creator>
  <cp:lastModifiedBy>Proofreader/Commentor</cp:lastModifiedBy>
  <cp:revision>3</cp:revision>
  <cp:lastPrinted>2019-07-22T21:44:00Z</cp:lastPrinted>
  <dcterms:created xsi:type="dcterms:W3CDTF">2019-07-22T20:44:00Z</dcterms:created>
  <dcterms:modified xsi:type="dcterms:W3CDTF">2019-07-22T21:58:00Z</dcterms:modified>
</cp:coreProperties>
</file>